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6E73" w14:textId="6CBE3F3C" w:rsidR="001C063A" w:rsidRDefault="00BE4B18" w:rsidP="001C063A">
      <w:pPr>
        <w:widowControl/>
        <w:shd w:val="clear" w:color="auto" w:fill="FFFFFF"/>
        <w:spacing w:line="360" w:lineRule="auto"/>
        <w:jc w:val="center"/>
        <w:rPr>
          <w:rFonts w:ascii="Times New Roman" w:eastAsia="方正中雅宋简" w:hAnsi="Times New Roman" w:cs="Times New Roman"/>
          <w:kern w:val="0"/>
          <w:sz w:val="42"/>
          <w:szCs w:val="42"/>
        </w:rPr>
      </w:pPr>
      <w:r>
        <w:rPr>
          <w:rFonts w:ascii="Times New Roman" w:eastAsia="方正中雅宋简" w:hAnsi="Times New Roman" w:cs="Times New Roman" w:hint="eastAsia"/>
          <w:kern w:val="0"/>
          <w:sz w:val="42"/>
          <w:szCs w:val="42"/>
        </w:rPr>
        <w:t>关于</w:t>
      </w:r>
      <w:r w:rsidR="003D27BB">
        <w:rPr>
          <w:rFonts w:ascii="Times New Roman" w:eastAsia="方正中雅宋简" w:hAnsi="Times New Roman" w:cs="Times New Roman" w:hint="eastAsia"/>
          <w:kern w:val="0"/>
          <w:sz w:val="42"/>
          <w:szCs w:val="42"/>
        </w:rPr>
        <w:t>评选</w:t>
      </w:r>
      <w:r w:rsidR="00F2643B">
        <w:rPr>
          <w:rFonts w:ascii="Times New Roman" w:eastAsia="方正中雅宋简" w:hAnsi="Times New Roman" w:cs="Times New Roman" w:hint="eastAsia"/>
          <w:kern w:val="0"/>
          <w:sz w:val="42"/>
          <w:szCs w:val="42"/>
        </w:rPr>
        <w:t>2024</w:t>
      </w:r>
      <w:r w:rsidR="00F2643B">
        <w:rPr>
          <w:rFonts w:ascii="Times New Roman" w:eastAsia="方正中雅宋简" w:hAnsi="Times New Roman" w:cs="Times New Roman" w:hint="eastAsia"/>
          <w:kern w:val="0"/>
          <w:sz w:val="42"/>
          <w:szCs w:val="42"/>
        </w:rPr>
        <w:t>年度</w:t>
      </w:r>
      <w:r w:rsidR="00F2643B" w:rsidRPr="00F2643B">
        <w:rPr>
          <w:rFonts w:ascii="Times New Roman" w:eastAsia="方正中雅宋简" w:hAnsi="Times New Roman" w:cs="Times New Roman" w:hint="eastAsia"/>
          <w:kern w:val="0"/>
          <w:sz w:val="42"/>
          <w:szCs w:val="42"/>
        </w:rPr>
        <w:t>鹍</w:t>
      </w:r>
      <w:r w:rsidR="00810AAD">
        <w:rPr>
          <w:rFonts w:ascii="Times New Roman" w:eastAsia="方正中雅宋简" w:hAnsi="Times New Roman" w:cs="Times New Roman" w:hint="eastAsia"/>
          <w:kern w:val="0"/>
          <w:sz w:val="42"/>
          <w:szCs w:val="42"/>
        </w:rPr>
        <w:t>学英才奖学金</w:t>
      </w:r>
      <w:r>
        <w:rPr>
          <w:rFonts w:ascii="Times New Roman" w:eastAsia="方正中雅宋简" w:hAnsi="Times New Roman" w:cs="Times New Roman" w:hint="eastAsia"/>
          <w:kern w:val="0"/>
          <w:sz w:val="42"/>
          <w:szCs w:val="42"/>
        </w:rPr>
        <w:t>的通知</w:t>
      </w:r>
    </w:p>
    <w:p w14:paraId="4F3A87EF" w14:textId="41DE0426" w:rsidR="001C063A" w:rsidRDefault="00F2643B" w:rsidP="00C90B22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8050E">
        <w:rPr>
          <w:rFonts w:ascii="仿宋" w:eastAsia="仿宋" w:hAnsi="仿宋" w:hint="eastAsia"/>
          <w:sz w:val="32"/>
          <w:szCs w:val="32"/>
        </w:rPr>
        <w:t>鹍</w:t>
      </w:r>
      <w:r w:rsidR="00810AAD" w:rsidRPr="00810AAD">
        <w:rPr>
          <w:rFonts w:ascii="仿宋" w:eastAsia="仿宋" w:hAnsi="仿宋" w:hint="eastAsia"/>
          <w:sz w:val="32"/>
          <w:szCs w:val="32"/>
        </w:rPr>
        <w:t>学英才奖学金</w:t>
      </w:r>
      <w:r w:rsidR="006378FB">
        <w:rPr>
          <w:rFonts w:ascii="仿宋" w:eastAsia="仿宋" w:hAnsi="仿宋" w:hint="eastAsia"/>
          <w:sz w:val="32"/>
          <w:szCs w:val="32"/>
        </w:rPr>
        <w:t>由</w:t>
      </w:r>
      <w:r w:rsidR="00810AAD" w:rsidRPr="0048050E">
        <w:rPr>
          <w:rFonts w:ascii="仿宋" w:eastAsia="仿宋" w:hAnsi="仿宋" w:hint="eastAsia"/>
          <w:sz w:val="32"/>
          <w:szCs w:val="32"/>
        </w:rPr>
        <w:t>窦世学院士、刘化鹍院士捐资设立</w:t>
      </w:r>
      <w:r w:rsidR="00810AAD">
        <w:rPr>
          <w:rFonts w:ascii="仿宋" w:eastAsia="仿宋" w:hAnsi="仿宋" w:hint="eastAsia"/>
          <w:sz w:val="32"/>
          <w:szCs w:val="32"/>
        </w:rPr>
        <w:t>，</w:t>
      </w:r>
      <w:r w:rsidR="00810AAD" w:rsidRPr="00E82E44">
        <w:rPr>
          <w:rFonts w:ascii="仿宋" w:eastAsia="仿宋" w:hAnsi="仿宋" w:hint="eastAsia"/>
          <w:sz w:val="32"/>
          <w:szCs w:val="32"/>
        </w:rPr>
        <w:t>用于</w:t>
      </w:r>
      <w:r w:rsidR="00E82E44" w:rsidRPr="00E82E44">
        <w:rPr>
          <w:rFonts w:ascii="仿宋" w:eastAsia="仿宋" w:hAnsi="仿宋" w:hint="eastAsia"/>
          <w:sz w:val="32"/>
          <w:szCs w:val="32"/>
        </w:rPr>
        <w:t>鼓励广大学生养成学术志趣、提升学术能力、恪守学术道德</w:t>
      </w:r>
      <w:r w:rsidR="006378FB">
        <w:rPr>
          <w:rFonts w:ascii="仿宋" w:eastAsia="仿宋" w:hAnsi="仿宋" w:hint="eastAsia"/>
          <w:sz w:val="32"/>
          <w:szCs w:val="32"/>
        </w:rPr>
        <w:t>，</w:t>
      </w:r>
      <w:r w:rsidR="006378FB" w:rsidRPr="0048050E">
        <w:rPr>
          <w:rFonts w:ascii="仿宋" w:eastAsia="仿宋" w:hAnsi="仿宋" w:hint="eastAsia"/>
          <w:sz w:val="32"/>
          <w:szCs w:val="32"/>
        </w:rPr>
        <w:t>自强自立，拼搏奋斗</w:t>
      </w:r>
      <w:r w:rsidR="006378FB">
        <w:rPr>
          <w:rFonts w:ascii="仿宋" w:eastAsia="仿宋" w:hAnsi="仿宋" w:hint="eastAsia"/>
          <w:sz w:val="32"/>
          <w:szCs w:val="32"/>
        </w:rPr>
        <w:t>，勇攀科技高峰。为</w:t>
      </w:r>
      <w:r w:rsidR="00810AAD" w:rsidRPr="00E82E44">
        <w:rPr>
          <w:rFonts w:ascii="仿宋" w:eastAsia="仿宋" w:hAnsi="仿宋"/>
          <w:sz w:val="32"/>
          <w:szCs w:val="32"/>
        </w:rPr>
        <w:t>做好</w:t>
      </w:r>
      <w:r w:rsidRPr="0048050E">
        <w:rPr>
          <w:rFonts w:ascii="仿宋" w:eastAsia="仿宋" w:hAnsi="仿宋" w:hint="eastAsia"/>
          <w:sz w:val="32"/>
          <w:szCs w:val="32"/>
        </w:rPr>
        <w:t>鹍</w:t>
      </w:r>
      <w:r w:rsidR="00BD12F6" w:rsidRPr="00E82E44">
        <w:rPr>
          <w:rFonts w:ascii="仿宋" w:eastAsia="仿宋" w:hAnsi="仿宋" w:hint="eastAsia"/>
          <w:sz w:val="32"/>
          <w:szCs w:val="32"/>
        </w:rPr>
        <w:t>学英才奖学金</w:t>
      </w:r>
      <w:r w:rsidR="00E82E44">
        <w:rPr>
          <w:rFonts w:ascii="仿宋" w:eastAsia="仿宋" w:hAnsi="仿宋" w:hint="eastAsia"/>
          <w:sz w:val="32"/>
          <w:szCs w:val="32"/>
        </w:rPr>
        <w:t>的选拔评审工作</w:t>
      </w:r>
      <w:r w:rsidR="00810AAD" w:rsidRPr="00E82E44">
        <w:rPr>
          <w:rFonts w:ascii="仿宋" w:eastAsia="仿宋" w:hAnsi="仿宋" w:hint="eastAsia"/>
          <w:sz w:val="32"/>
          <w:szCs w:val="32"/>
        </w:rPr>
        <w:t>，</w:t>
      </w:r>
      <w:r w:rsidR="001C063A">
        <w:rPr>
          <w:rFonts w:ascii="仿宋" w:eastAsia="仿宋" w:hAnsi="仿宋" w:hint="eastAsia"/>
          <w:sz w:val="32"/>
          <w:szCs w:val="32"/>
        </w:rPr>
        <w:t>现</w:t>
      </w:r>
      <w:r w:rsidR="00BE4B18">
        <w:rPr>
          <w:rFonts w:ascii="仿宋" w:eastAsia="仿宋" w:hAnsi="仿宋" w:hint="eastAsia"/>
          <w:sz w:val="32"/>
          <w:szCs w:val="32"/>
        </w:rPr>
        <w:t>发布</w:t>
      </w:r>
      <w:r w:rsidR="00BD12F6" w:rsidRPr="00E82E44">
        <w:rPr>
          <w:rFonts w:ascii="仿宋" w:eastAsia="仿宋" w:hAnsi="仿宋" w:hint="eastAsia"/>
          <w:sz w:val="32"/>
          <w:szCs w:val="32"/>
        </w:rPr>
        <w:t>评选</w:t>
      </w:r>
      <w:r w:rsidR="00BE4B18">
        <w:rPr>
          <w:rFonts w:ascii="仿宋" w:eastAsia="仿宋" w:hAnsi="仿宋" w:hint="eastAsia"/>
          <w:sz w:val="32"/>
          <w:szCs w:val="32"/>
        </w:rPr>
        <w:t>通知</w:t>
      </w:r>
      <w:r w:rsidR="001C063A">
        <w:rPr>
          <w:rFonts w:ascii="仿宋" w:eastAsia="仿宋" w:hAnsi="仿宋" w:hint="eastAsia"/>
          <w:sz w:val="32"/>
          <w:szCs w:val="32"/>
        </w:rPr>
        <w:t>：</w:t>
      </w:r>
    </w:p>
    <w:p w14:paraId="0F88E595" w14:textId="63229647" w:rsidR="002E2CCE" w:rsidRDefault="00BE4B18" w:rsidP="00686419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</w:t>
      </w:r>
      <w:r w:rsidR="001C063A" w:rsidRPr="001C063A">
        <w:rPr>
          <w:rFonts w:ascii="黑体" w:eastAsia="黑体" w:hAnsi="黑体" w:hint="eastAsia"/>
          <w:bCs/>
          <w:sz w:val="32"/>
          <w:szCs w:val="32"/>
        </w:rPr>
        <w:t>、</w:t>
      </w:r>
      <w:r w:rsidR="00810AAD" w:rsidRPr="001C063A">
        <w:rPr>
          <w:rFonts w:ascii="黑体" w:eastAsia="黑体" w:hAnsi="黑体" w:hint="eastAsia"/>
          <w:bCs/>
          <w:sz w:val="32"/>
          <w:szCs w:val="32"/>
        </w:rPr>
        <w:t>参评对象与</w:t>
      </w:r>
      <w:r w:rsidR="00D53496">
        <w:rPr>
          <w:rFonts w:ascii="黑体" w:eastAsia="黑体" w:hAnsi="黑体" w:hint="eastAsia"/>
          <w:bCs/>
          <w:sz w:val="32"/>
          <w:szCs w:val="32"/>
        </w:rPr>
        <w:t>奖项设置</w:t>
      </w:r>
      <w:r w:rsidR="00810AAD" w:rsidRPr="001C063A"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14:paraId="693A12CB" w14:textId="77777777" w:rsidR="002E2CCE" w:rsidRDefault="006378FB" w:rsidP="00686419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6378FB">
        <w:rPr>
          <w:rFonts w:ascii="仿宋" w:eastAsia="仿宋" w:hAnsi="仿宋" w:hint="eastAsia"/>
          <w:b/>
          <w:bCs/>
          <w:sz w:val="32"/>
          <w:szCs w:val="32"/>
        </w:rPr>
        <w:t>（一）参评对象</w:t>
      </w:r>
    </w:p>
    <w:p w14:paraId="2AC53206" w14:textId="2CBD173E" w:rsidR="001C063A" w:rsidRDefault="00073F42" w:rsidP="00C90B22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 w:rsidRPr="00E82E44">
        <w:rPr>
          <w:rFonts w:ascii="仿宋" w:eastAsia="仿宋" w:hAnsi="仿宋" w:hint="eastAsia"/>
          <w:sz w:val="32"/>
          <w:szCs w:val="32"/>
        </w:rPr>
        <w:t>规定学制内已进行学籍注册的</w:t>
      </w:r>
      <w:r w:rsidRPr="00C872AC">
        <w:rPr>
          <w:rFonts w:ascii="仿宋" w:eastAsia="仿宋" w:hAnsi="仿宋" w:hint="eastAsia"/>
          <w:sz w:val="32"/>
          <w:szCs w:val="32"/>
        </w:rPr>
        <w:t>能源与动力工程学院</w:t>
      </w:r>
      <w:r w:rsidRPr="00E82E44">
        <w:rPr>
          <w:rFonts w:ascii="仿宋" w:eastAsia="仿宋" w:hAnsi="仿宋" w:hint="eastAsia"/>
          <w:sz w:val="32"/>
          <w:szCs w:val="32"/>
        </w:rPr>
        <w:t>全日制</w:t>
      </w:r>
      <w:r>
        <w:rPr>
          <w:rFonts w:ascii="仿宋" w:eastAsia="仿宋" w:hAnsi="仿宋" w:hint="eastAsia"/>
          <w:sz w:val="32"/>
          <w:szCs w:val="32"/>
        </w:rPr>
        <w:t>博士研究生（不含委培生、定向生、延期毕业学生等）</w:t>
      </w:r>
      <w:r w:rsidR="00F2643B" w:rsidRPr="00F2643B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在能源材料科学相关领域开展科学研究及相应的学术活动</w:t>
      </w:r>
      <w:r w:rsidR="0082056A">
        <w:rPr>
          <w:rFonts w:ascii="仿宋" w:eastAsia="仿宋" w:hAnsi="仿宋" w:hint="eastAsia"/>
          <w:sz w:val="32"/>
          <w:szCs w:val="32"/>
        </w:rPr>
        <w:t>。</w:t>
      </w:r>
    </w:p>
    <w:p w14:paraId="5C6263BA" w14:textId="4637F4CA" w:rsidR="0082056A" w:rsidRDefault="0082056A" w:rsidP="0082056A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6378FB">
        <w:rPr>
          <w:rFonts w:ascii="仿宋" w:eastAsia="仿宋" w:hAnsi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6378FB">
        <w:rPr>
          <w:rFonts w:ascii="仿宋" w:eastAsia="仿宋" w:hAnsi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hint="eastAsia"/>
          <w:b/>
          <w:bCs/>
          <w:sz w:val="32"/>
          <w:szCs w:val="32"/>
        </w:rPr>
        <w:t>评选条件</w:t>
      </w:r>
    </w:p>
    <w:p w14:paraId="38F8A405" w14:textId="77777777" w:rsidR="0082056A" w:rsidRDefault="0082056A" w:rsidP="0082056A">
      <w:pPr>
        <w:widowControl/>
        <w:shd w:val="clear" w:color="auto" w:fill="FFFFFF"/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 w:rsidRPr="00073F42">
        <w:rPr>
          <w:rFonts w:ascii="仿宋" w:eastAsia="仿宋" w:hAnsi="仿宋" w:hint="eastAsia"/>
          <w:sz w:val="32"/>
          <w:szCs w:val="32"/>
        </w:rPr>
        <w:t>1.具有高尚的爱国主义情怀和集体主义精神，社会主义信念坚定，社会责任感强，遵纪守法，诚实守信，模范遵守校纪校规，在校期间未受任何处分。</w:t>
      </w:r>
    </w:p>
    <w:p w14:paraId="3A2FDDFA" w14:textId="34292E84" w:rsidR="00073F42" w:rsidRDefault="00073F42" w:rsidP="00073F42">
      <w:pPr>
        <w:widowControl/>
        <w:shd w:val="clear" w:color="auto" w:fill="FFFFFF"/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C90B22" w:rsidRPr="00073F42">
        <w:rPr>
          <w:rFonts w:ascii="仿宋" w:eastAsia="仿宋" w:hAnsi="仿宋"/>
          <w:sz w:val="32"/>
          <w:szCs w:val="32"/>
        </w:rPr>
        <w:t xml:space="preserve"> </w:t>
      </w:r>
      <w:r w:rsidR="00C90B22" w:rsidRPr="00E82E44">
        <w:rPr>
          <w:rFonts w:ascii="仿宋" w:eastAsia="仿宋" w:hAnsi="仿宋" w:hint="eastAsia"/>
          <w:sz w:val="32"/>
          <w:szCs w:val="32"/>
        </w:rPr>
        <w:t>成绩优异，在具有影响的期刊发表</w:t>
      </w:r>
      <w:r w:rsidR="00C90B22">
        <w:rPr>
          <w:rFonts w:ascii="仿宋" w:eastAsia="仿宋" w:hAnsi="仿宋" w:hint="eastAsia"/>
          <w:sz w:val="32"/>
          <w:szCs w:val="32"/>
        </w:rPr>
        <w:t>高质量</w:t>
      </w:r>
      <w:r w:rsidR="00C90B22" w:rsidRPr="00E82E44">
        <w:rPr>
          <w:rFonts w:ascii="仿宋" w:eastAsia="仿宋" w:hAnsi="仿宋" w:hint="eastAsia"/>
          <w:sz w:val="32"/>
          <w:szCs w:val="32"/>
        </w:rPr>
        <w:t>论文</w:t>
      </w:r>
      <w:r w:rsidR="00C90B22">
        <w:rPr>
          <w:rFonts w:ascii="仿宋" w:eastAsia="仿宋" w:hAnsi="仿宋" w:hint="eastAsia"/>
          <w:sz w:val="32"/>
          <w:szCs w:val="32"/>
        </w:rPr>
        <w:t>。</w:t>
      </w:r>
    </w:p>
    <w:p w14:paraId="2AEA522D" w14:textId="6BF7344D" w:rsidR="00C90B22" w:rsidRDefault="00C90B22" w:rsidP="00073F42">
      <w:pPr>
        <w:widowControl/>
        <w:shd w:val="clear" w:color="auto" w:fill="FFFFFF"/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C90B22">
        <w:rPr>
          <w:rFonts w:ascii="仿宋" w:eastAsia="仿宋" w:hAnsi="仿宋" w:hint="eastAsia"/>
          <w:sz w:val="32"/>
          <w:szCs w:val="32"/>
        </w:rPr>
        <w:t xml:space="preserve"> </w:t>
      </w:r>
      <w:r w:rsidRPr="00E82E44">
        <w:rPr>
          <w:rFonts w:ascii="仿宋" w:eastAsia="仿宋" w:hAnsi="仿宋" w:hint="eastAsia"/>
          <w:sz w:val="32"/>
          <w:szCs w:val="32"/>
        </w:rPr>
        <w:t>作为第一发明人申报发明专利并获得授权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59E6F87" w14:textId="1065A4AC" w:rsidR="00C90B22" w:rsidRDefault="00C90B22" w:rsidP="00073F42">
      <w:pPr>
        <w:widowControl/>
        <w:shd w:val="clear" w:color="auto" w:fill="FFFFFF"/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C90B22">
        <w:rPr>
          <w:rFonts w:ascii="仿宋" w:eastAsia="仿宋" w:hAnsi="仿宋" w:hint="eastAsia"/>
          <w:sz w:val="32"/>
          <w:szCs w:val="32"/>
        </w:rPr>
        <w:t xml:space="preserve"> </w:t>
      </w:r>
      <w:r w:rsidRPr="00E82E44">
        <w:rPr>
          <w:rFonts w:ascii="仿宋" w:eastAsia="仿宋" w:hAnsi="仿宋" w:hint="eastAsia"/>
          <w:sz w:val="32"/>
          <w:szCs w:val="32"/>
        </w:rPr>
        <w:t>获得国家级竞赛</w:t>
      </w:r>
      <w:r w:rsidR="007F46B9">
        <w:rPr>
          <w:rFonts w:ascii="仿宋" w:eastAsia="仿宋" w:hAnsi="仿宋" w:hint="eastAsia"/>
          <w:sz w:val="32"/>
          <w:szCs w:val="32"/>
        </w:rPr>
        <w:t>三</w:t>
      </w:r>
      <w:r w:rsidRPr="00E82E44">
        <w:rPr>
          <w:rFonts w:ascii="仿宋" w:eastAsia="仿宋" w:hAnsi="仿宋" w:hint="eastAsia"/>
          <w:sz w:val="32"/>
          <w:szCs w:val="32"/>
        </w:rPr>
        <w:t>等奖及以上奖项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5C7305B" w14:textId="4596B41A" w:rsidR="0082056A" w:rsidRDefault="00C90B22" w:rsidP="0082056A">
      <w:pPr>
        <w:widowControl/>
        <w:shd w:val="clear" w:color="auto" w:fill="FFFFFF"/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C90B22">
        <w:rPr>
          <w:rFonts w:ascii="仿宋" w:eastAsia="仿宋" w:hAnsi="仿宋" w:hint="eastAsia"/>
          <w:sz w:val="32"/>
          <w:szCs w:val="32"/>
        </w:rPr>
        <w:t xml:space="preserve"> </w:t>
      </w:r>
      <w:r w:rsidRPr="00E82E44">
        <w:rPr>
          <w:rFonts w:ascii="仿宋" w:eastAsia="仿宋" w:hAnsi="仿宋" w:hint="eastAsia"/>
          <w:sz w:val="32"/>
          <w:szCs w:val="32"/>
        </w:rPr>
        <w:t>参加海外高校联合培养</w:t>
      </w:r>
      <w:r>
        <w:rPr>
          <w:rFonts w:ascii="仿宋" w:eastAsia="仿宋" w:hAnsi="仿宋" w:hint="eastAsia"/>
          <w:sz w:val="32"/>
          <w:szCs w:val="32"/>
        </w:rPr>
        <w:t>三个月以上</w:t>
      </w:r>
      <w:r w:rsidRPr="00E82E44">
        <w:rPr>
          <w:rFonts w:ascii="仿宋" w:eastAsia="仿宋" w:hAnsi="仿宋" w:hint="eastAsia"/>
          <w:sz w:val="32"/>
          <w:szCs w:val="32"/>
        </w:rPr>
        <w:t>。</w:t>
      </w:r>
    </w:p>
    <w:p w14:paraId="7B3CE0B1" w14:textId="31B4F27B" w:rsidR="001C063A" w:rsidRPr="0082056A" w:rsidRDefault="006378FB" w:rsidP="0082056A">
      <w:pPr>
        <w:widowControl/>
        <w:shd w:val="clear" w:color="auto" w:fill="FFFFFF"/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 w:rsidRPr="006378FB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82056A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6378FB">
        <w:rPr>
          <w:rFonts w:ascii="仿宋" w:eastAsia="仿宋" w:hAnsi="仿宋" w:hint="eastAsia"/>
          <w:b/>
          <w:bCs/>
          <w:sz w:val="32"/>
          <w:szCs w:val="32"/>
        </w:rPr>
        <w:t>）</w:t>
      </w:r>
      <w:r w:rsidR="00BD12F6" w:rsidRPr="006378FB">
        <w:rPr>
          <w:rFonts w:ascii="仿宋" w:eastAsia="仿宋" w:hAnsi="仿宋" w:hint="eastAsia"/>
          <w:b/>
          <w:bCs/>
          <w:sz w:val="32"/>
          <w:szCs w:val="32"/>
        </w:rPr>
        <w:t>奖项设置</w:t>
      </w:r>
    </w:p>
    <w:p w14:paraId="4A27F1A3" w14:textId="0A79139B" w:rsidR="00686419" w:rsidRDefault="00F2643B" w:rsidP="0082056A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2024年度</w:t>
      </w:r>
      <w:r w:rsidR="00686419">
        <w:rPr>
          <w:rFonts w:ascii="仿宋" w:eastAsia="仿宋" w:hAnsi="仿宋" w:hint="eastAsia"/>
          <w:sz w:val="32"/>
          <w:szCs w:val="32"/>
        </w:rPr>
        <w:t>鹍</w:t>
      </w:r>
      <w:r w:rsidR="00FF1A43" w:rsidRPr="00FF1A43">
        <w:rPr>
          <w:rFonts w:ascii="仿宋" w:eastAsia="仿宋" w:hAnsi="仿宋" w:hint="eastAsia"/>
          <w:sz w:val="32"/>
          <w:szCs w:val="32"/>
        </w:rPr>
        <w:t>学英才奖学金</w:t>
      </w:r>
      <w:r>
        <w:rPr>
          <w:rFonts w:ascii="仿宋" w:eastAsia="仿宋" w:hAnsi="仿宋" w:hint="eastAsia"/>
          <w:sz w:val="32"/>
          <w:szCs w:val="32"/>
        </w:rPr>
        <w:t>分为“</w:t>
      </w:r>
      <w:r w:rsidR="00686419">
        <w:rPr>
          <w:rFonts w:ascii="仿宋" w:eastAsia="仿宋" w:hAnsi="仿宋" w:hint="eastAsia"/>
          <w:sz w:val="32"/>
          <w:szCs w:val="32"/>
        </w:rPr>
        <w:t>鹍</w:t>
      </w:r>
      <w:r w:rsidRPr="00FF1A43">
        <w:rPr>
          <w:rFonts w:ascii="仿宋" w:eastAsia="仿宋" w:hAnsi="仿宋" w:hint="eastAsia"/>
          <w:sz w:val="32"/>
          <w:szCs w:val="32"/>
        </w:rPr>
        <w:t>学英才奖</w:t>
      </w:r>
      <w:r>
        <w:rPr>
          <w:rFonts w:ascii="仿宋" w:eastAsia="仿宋" w:hAnsi="仿宋" w:hint="eastAsia"/>
          <w:sz w:val="32"/>
          <w:szCs w:val="32"/>
        </w:rPr>
        <w:t>”</w:t>
      </w:r>
      <w:r w:rsidR="00BB4617">
        <w:rPr>
          <w:rFonts w:ascii="仿宋" w:eastAsia="仿宋" w:hAnsi="仿宋" w:hint="eastAsia"/>
          <w:sz w:val="32"/>
          <w:szCs w:val="32"/>
        </w:rPr>
        <w:t>约</w:t>
      </w:r>
      <w:r w:rsidR="00FA354E">
        <w:rPr>
          <w:rFonts w:ascii="仿宋" w:eastAsia="仿宋" w:hAnsi="仿宋"/>
          <w:sz w:val="32"/>
          <w:szCs w:val="32"/>
        </w:rPr>
        <w:t>4</w:t>
      </w:r>
      <w:r w:rsidR="00FA354E">
        <w:rPr>
          <w:rFonts w:ascii="仿宋" w:eastAsia="仿宋" w:hAnsi="仿宋" w:hint="eastAsia"/>
          <w:sz w:val="32"/>
          <w:szCs w:val="32"/>
        </w:rPr>
        <w:t>名（奖励金额：</w:t>
      </w:r>
      <w:r w:rsidR="00FA354E">
        <w:rPr>
          <w:rFonts w:ascii="仿宋" w:eastAsia="仿宋" w:hAnsi="仿宋"/>
          <w:sz w:val="32"/>
          <w:szCs w:val="32"/>
        </w:rPr>
        <w:t>2</w:t>
      </w:r>
      <w:r w:rsidR="00FA354E">
        <w:rPr>
          <w:rFonts w:ascii="仿宋" w:eastAsia="仿宋" w:hAnsi="仿宋" w:hint="eastAsia"/>
          <w:sz w:val="32"/>
          <w:szCs w:val="32"/>
        </w:rPr>
        <w:t>万/人）</w:t>
      </w:r>
      <w:r>
        <w:rPr>
          <w:rFonts w:ascii="仿宋" w:eastAsia="仿宋" w:hAnsi="仿宋" w:hint="eastAsia"/>
          <w:sz w:val="32"/>
          <w:szCs w:val="32"/>
        </w:rPr>
        <w:t>、“</w:t>
      </w:r>
      <w:r w:rsidR="00686419">
        <w:rPr>
          <w:rFonts w:ascii="仿宋" w:eastAsia="仿宋" w:hAnsi="仿宋" w:hint="eastAsia"/>
          <w:sz w:val="32"/>
          <w:szCs w:val="32"/>
        </w:rPr>
        <w:t>鹍</w:t>
      </w:r>
      <w:r>
        <w:rPr>
          <w:rFonts w:ascii="仿宋" w:eastAsia="仿宋" w:hAnsi="仿宋" w:hint="eastAsia"/>
          <w:sz w:val="32"/>
          <w:szCs w:val="32"/>
        </w:rPr>
        <w:t>学英才提名奖”</w:t>
      </w:r>
      <w:r w:rsidR="00BB4617">
        <w:rPr>
          <w:rFonts w:ascii="仿宋" w:eastAsia="仿宋" w:hAnsi="仿宋" w:hint="eastAsia"/>
          <w:sz w:val="32"/>
          <w:szCs w:val="32"/>
        </w:rPr>
        <w:t>约</w:t>
      </w:r>
      <w:r w:rsidR="00BB4617">
        <w:rPr>
          <w:rFonts w:ascii="仿宋" w:eastAsia="仿宋" w:hAnsi="仿宋"/>
          <w:sz w:val="32"/>
          <w:szCs w:val="32"/>
        </w:rPr>
        <w:t>2</w:t>
      </w:r>
      <w:r w:rsidR="00FA354E">
        <w:rPr>
          <w:rFonts w:ascii="仿宋" w:eastAsia="仿宋" w:hAnsi="仿宋" w:hint="eastAsia"/>
          <w:sz w:val="32"/>
          <w:szCs w:val="32"/>
        </w:rPr>
        <w:t>名（奖励金额：</w:t>
      </w:r>
      <w:r w:rsidR="00FA354E">
        <w:rPr>
          <w:rFonts w:ascii="仿宋" w:eastAsia="仿宋" w:hAnsi="仿宋"/>
          <w:sz w:val="32"/>
          <w:szCs w:val="32"/>
        </w:rPr>
        <w:lastRenderedPageBreak/>
        <w:t>0.5</w:t>
      </w:r>
      <w:r w:rsidR="00FA354E">
        <w:rPr>
          <w:rFonts w:ascii="仿宋" w:eastAsia="仿宋" w:hAnsi="仿宋" w:hint="eastAsia"/>
          <w:sz w:val="32"/>
          <w:szCs w:val="32"/>
        </w:rPr>
        <w:t>万/人）</w:t>
      </w:r>
      <w:r>
        <w:rPr>
          <w:rFonts w:ascii="仿宋" w:eastAsia="仿宋" w:hAnsi="仿宋" w:hint="eastAsia"/>
          <w:sz w:val="32"/>
          <w:szCs w:val="32"/>
        </w:rPr>
        <w:t>与“</w:t>
      </w:r>
      <w:r w:rsidR="00686419">
        <w:rPr>
          <w:rFonts w:ascii="仿宋" w:eastAsia="仿宋" w:hAnsi="仿宋" w:hint="eastAsia"/>
          <w:sz w:val="32"/>
          <w:szCs w:val="32"/>
        </w:rPr>
        <w:t>鹍</w:t>
      </w:r>
      <w:r>
        <w:rPr>
          <w:rFonts w:ascii="仿宋" w:eastAsia="仿宋" w:hAnsi="仿宋" w:hint="eastAsia"/>
          <w:sz w:val="32"/>
          <w:szCs w:val="32"/>
        </w:rPr>
        <w:t>学新生奖”</w:t>
      </w:r>
      <w:r w:rsidR="00BB4617">
        <w:rPr>
          <w:rFonts w:ascii="仿宋" w:eastAsia="仿宋" w:hAnsi="仿宋" w:hint="eastAsia"/>
          <w:sz w:val="32"/>
          <w:szCs w:val="32"/>
        </w:rPr>
        <w:t>约</w:t>
      </w:r>
      <w:r w:rsidR="00BB4617">
        <w:rPr>
          <w:rFonts w:ascii="仿宋" w:eastAsia="仿宋" w:hAnsi="仿宋"/>
          <w:sz w:val="32"/>
          <w:szCs w:val="32"/>
        </w:rPr>
        <w:t>4</w:t>
      </w:r>
      <w:r w:rsidR="00FA354E">
        <w:rPr>
          <w:rFonts w:ascii="仿宋" w:eastAsia="仿宋" w:hAnsi="仿宋" w:hint="eastAsia"/>
          <w:sz w:val="32"/>
          <w:szCs w:val="32"/>
        </w:rPr>
        <w:t>名（奖励金额：1万/人）</w:t>
      </w:r>
      <w:r w:rsidR="0082056A">
        <w:rPr>
          <w:rFonts w:ascii="仿宋" w:eastAsia="仿宋" w:hAnsi="仿宋" w:hint="eastAsia"/>
          <w:sz w:val="32"/>
          <w:szCs w:val="32"/>
        </w:rPr>
        <w:t>三个奖项</w:t>
      </w:r>
      <w:r w:rsidR="000B0F0C">
        <w:rPr>
          <w:rFonts w:ascii="仿宋" w:eastAsia="仿宋" w:hAnsi="仿宋" w:hint="eastAsia"/>
          <w:sz w:val="32"/>
          <w:szCs w:val="32"/>
        </w:rPr>
        <w:t>。</w:t>
      </w:r>
      <w:r w:rsidR="0082056A">
        <w:rPr>
          <w:rFonts w:ascii="仿宋" w:eastAsia="仿宋" w:hAnsi="仿宋" w:hint="eastAsia"/>
          <w:sz w:val="32"/>
          <w:szCs w:val="32"/>
        </w:rPr>
        <w:t>其中“鹍学新生奖”</w:t>
      </w:r>
      <w:r w:rsidR="00FA354E" w:rsidRPr="00FA354E">
        <w:rPr>
          <w:rFonts w:ascii="仿宋" w:eastAsia="仿宋" w:hAnsi="仿宋" w:hint="eastAsia"/>
          <w:sz w:val="32"/>
          <w:szCs w:val="32"/>
          <w:shd w:val="pct15" w:color="auto" w:fill="FFFFFF"/>
        </w:rPr>
        <w:t>原则上面向</w:t>
      </w:r>
      <w:r w:rsidR="00BB4617" w:rsidRPr="00BB4617">
        <w:rPr>
          <w:rFonts w:ascii="仿宋" w:eastAsia="仿宋" w:hAnsi="仿宋" w:hint="eastAsia"/>
          <w:sz w:val="32"/>
          <w:szCs w:val="32"/>
        </w:rPr>
        <w:t>报考能源材料科学研究院的</w:t>
      </w:r>
      <w:r w:rsidR="0082056A">
        <w:rPr>
          <w:rFonts w:ascii="仿宋" w:eastAsia="仿宋" w:hAnsi="仿宋" w:hint="eastAsia"/>
          <w:sz w:val="32"/>
          <w:szCs w:val="32"/>
        </w:rPr>
        <w:t>2024级博士新生，</w:t>
      </w:r>
      <w:r>
        <w:rPr>
          <w:rFonts w:ascii="仿宋" w:eastAsia="仿宋" w:hAnsi="仿宋" w:hint="eastAsia"/>
          <w:sz w:val="32"/>
          <w:szCs w:val="32"/>
        </w:rPr>
        <w:t>每个奖项的具体名额根据实际申请情况确定。</w:t>
      </w:r>
    </w:p>
    <w:p w14:paraId="0FCAD158" w14:textId="02F23AF5" w:rsidR="001C063A" w:rsidRDefault="00BE4B18" w:rsidP="00686419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 w:rsidR="006378FB" w:rsidRPr="001C063A">
        <w:rPr>
          <w:rFonts w:ascii="黑体" w:eastAsia="黑体" w:hAnsi="黑体" w:hint="eastAsia"/>
          <w:bCs/>
          <w:sz w:val="32"/>
          <w:szCs w:val="32"/>
        </w:rPr>
        <w:t>、</w:t>
      </w:r>
      <w:r w:rsidR="009B68D8" w:rsidRPr="001C063A">
        <w:rPr>
          <w:rFonts w:ascii="黑体" w:eastAsia="黑体" w:hAnsi="黑体" w:hint="eastAsia"/>
          <w:bCs/>
          <w:sz w:val="32"/>
          <w:szCs w:val="32"/>
        </w:rPr>
        <w:t>评选办法</w:t>
      </w:r>
    </w:p>
    <w:p w14:paraId="7818491C" w14:textId="36BCB326" w:rsidR="00B8272E" w:rsidRDefault="00073F42" w:rsidP="00686419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鹍</w:t>
      </w:r>
      <w:r w:rsidRPr="00FF1A43">
        <w:rPr>
          <w:rFonts w:ascii="仿宋" w:eastAsia="仿宋" w:hAnsi="仿宋" w:hint="eastAsia"/>
          <w:sz w:val="32"/>
          <w:szCs w:val="32"/>
        </w:rPr>
        <w:t>学英才奖学金</w:t>
      </w:r>
      <w:r w:rsidR="00E82E44">
        <w:rPr>
          <w:rFonts w:ascii="仿宋" w:eastAsia="仿宋" w:hAnsi="仿宋" w:hint="eastAsia"/>
          <w:sz w:val="32"/>
          <w:szCs w:val="32"/>
        </w:rPr>
        <w:t>的评选</w:t>
      </w:r>
      <w:r w:rsidR="0018369B">
        <w:rPr>
          <w:rFonts w:ascii="仿宋" w:eastAsia="仿宋" w:hAnsi="仿宋" w:hint="eastAsia"/>
          <w:sz w:val="32"/>
          <w:szCs w:val="32"/>
        </w:rPr>
        <w:t>计分</w:t>
      </w:r>
      <w:r w:rsidR="006B31E2">
        <w:rPr>
          <w:rFonts w:ascii="仿宋" w:eastAsia="仿宋" w:hAnsi="仿宋" w:hint="eastAsia"/>
          <w:sz w:val="32"/>
          <w:szCs w:val="32"/>
        </w:rPr>
        <w:t>采取百分制，</w:t>
      </w:r>
      <w:r w:rsidR="0082056A">
        <w:rPr>
          <w:rFonts w:ascii="仿宋" w:eastAsia="仿宋" w:hAnsi="仿宋" w:hint="eastAsia"/>
          <w:sz w:val="32"/>
          <w:szCs w:val="32"/>
        </w:rPr>
        <w:t>包含</w:t>
      </w:r>
      <w:r w:rsidR="00E82E44" w:rsidRPr="0018369B">
        <w:rPr>
          <w:rFonts w:ascii="仿宋" w:eastAsia="仿宋" w:hAnsi="仿宋" w:hint="eastAsia"/>
          <w:b/>
          <w:sz w:val="32"/>
          <w:szCs w:val="32"/>
        </w:rPr>
        <w:t>材料审核</w:t>
      </w:r>
      <w:r w:rsidR="00E82E44" w:rsidRPr="00686419">
        <w:rPr>
          <w:rFonts w:ascii="仿宋" w:eastAsia="仿宋" w:hAnsi="仿宋" w:hint="eastAsia"/>
          <w:sz w:val="32"/>
          <w:szCs w:val="32"/>
        </w:rPr>
        <w:t>与</w:t>
      </w:r>
      <w:r w:rsidR="00E82E44" w:rsidRPr="0018369B">
        <w:rPr>
          <w:rFonts w:ascii="仿宋" w:eastAsia="仿宋" w:hAnsi="仿宋" w:hint="eastAsia"/>
          <w:b/>
          <w:sz w:val="32"/>
          <w:szCs w:val="32"/>
        </w:rPr>
        <w:t>现场答辩</w:t>
      </w:r>
      <w:r w:rsidR="00E82E44" w:rsidRPr="00686419"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 w:hint="eastAsia"/>
          <w:sz w:val="32"/>
          <w:szCs w:val="32"/>
        </w:rPr>
        <w:t>部分</w:t>
      </w:r>
      <w:r w:rsidR="00E82E44" w:rsidRPr="00686419">
        <w:rPr>
          <w:rFonts w:ascii="仿宋" w:eastAsia="仿宋" w:hAnsi="仿宋" w:hint="eastAsia"/>
          <w:sz w:val="32"/>
          <w:szCs w:val="32"/>
        </w:rPr>
        <w:t>。</w:t>
      </w:r>
      <w:r w:rsidR="0018369B">
        <w:rPr>
          <w:rFonts w:ascii="仿宋" w:eastAsia="仿宋" w:hAnsi="仿宋" w:hint="eastAsia"/>
          <w:sz w:val="32"/>
          <w:szCs w:val="32"/>
        </w:rPr>
        <w:t>通过两部分成绩</w:t>
      </w:r>
      <w:r w:rsidR="00686419">
        <w:rPr>
          <w:rFonts w:ascii="仿宋" w:eastAsia="仿宋" w:hAnsi="仿宋" w:hint="eastAsia"/>
          <w:sz w:val="32"/>
          <w:szCs w:val="32"/>
        </w:rPr>
        <w:t>相加后的名次排序，确定获奖名单。</w:t>
      </w:r>
    </w:p>
    <w:p w14:paraId="14057EFA" w14:textId="1DD23531" w:rsidR="00B8272E" w:rsidRPr="00B8272E" w:rsidRDefault="007F46B9" w:rsidP="00686419">
      <w:pPr>
        <w:widowControl/>
        <w:shd w:val="clear" w:color="auto" w:fill="FFFFFF"/>
        <w:spacing w:line="360" w:lineRule="auto"/>
        <w:ind w:firstLineChars="200" w:firstLine="643"/>
        <w:rPr>
          <w:rFonts w:ascii="黑体" w:eastAsia="黑体" w:hAnsi="黑体" w:hint="eastAsia"/>
          <w:bCs/>
          <w:sz w:val="32"/>
          <w:szCs w:val="32"/>
        </w:rPr>
      </w:pPr>
      <w:r w:rsidRPr="00BE4B18">
        <w:rPr>
          <w:rFonts w:ascii="仿宋" w:eastAsia="仿宋" w:hAnsi="仿宋" w:hint="eastAsia"/>
          <w:b/>
          <w:sz w:val="32"/>
          <w:szCs w:val="32"/>
        </w:rPr>
        <w:t>（一）</w:t>
      </w:r>
      <w:r w:rsidR="00E82E44" w:rsidRPr="0018369B">
        <w:rPr>
          <w:rFonts w:ascii="仿宋" w:eastAsia="仿宋" w:hAnsi="仿宋" w:hint="eastAsia"/>
          <w:b/>
          <w:sz w:val="32"/>
          <w:szCs w:val="32"/>
        </w:rPr>
        <w:t>材料审核</w:t>
      </w:r>
      <w:r w:rsidR="0018369B">
        <w:rPr>
          <w:rFonts w:ascii="仿宋" w:eastAsia="仿宋" w:hAnsi="仿宋" w:hint="eastAsia"/>
          <w:b/>
          <w:sz w:val="32"/>
          <w:szCs w:val="32"/>
        </w:rPr>
        <w:t>：</w:t>
      </w:r>
      <w:r w:rsidR="006B31E2">
        <w:rPr>
          <w:rFonts w:ascii="仿宋" w:eastAsia="仿宋" w:hAnsi="仿宋" w:hint="eastAsia"/>
          <w:sz w:val="32"/>
          <w:szCs w:val="32"/>
        </w:rPr>
        <w:t>占比70%，即满分为70分</w:t>
      </w:r>
      <w:r w:rsidR="0018369B">
        <w:rPr>
          <w:rFonts w:ascii="仿宋" w:eastAsia="仿宋" w:hAnsi="仿宋" w:hint="eastAsia"/>
          <w:sz w:val="32"/>
          <w:szCs w:val="32"/>
        </w:rPr>
        <w:t>。</w:t>
      </w:r>
      <w:r w:rsidR="006B31E2">
        <w:rPr>
          <w:rFonts w:ascii="仿宋" w:eastAsia="仿宋" w:hAnsi="仿宋" w:hint="eastAsia"/>
          <w:sz w:val="32"/>
          <w:szCs w:val="32"/>
        </w:rPr>
        <w:t>由学生提交申请材料，</w:t>
      </w:r>
      <w:r w:rsidR="006B31E2" w:rsidRPr="00FF1A43">
        <w:rPr>
          <w:rFonts w:ascii="仿宋" w:eastAsia="仿宋" w:hAnsi="仿宋" w:hint="eastAsia"/>
          <w:sz w:val="32"/>
          <w:szCs w:val="32"/>
        </w:rPr>
        <w:t>评审委员会</w:t>
      </w:r>
      <w:r w:rsidR="006B31E2">
        <w:rPr>
          <w:rFonts w:ascii="仿宋" w:eastAsia="仿宋" w:hAnsi="仿宋" w:hint="eastAsia"/>
          <w:sz w:val="32"/>
          <w:szCs w:val="32"/>
        </w:rPr>
        <w:t>根据评选办法进行分数核算</w:t>
      </w:r>
      <w:r w:rsidR="00D01A24">
        <w:rPr>
          <w:rFonts w:ascii="仿宋" w:eastAsia="仿宋" w:hAnsi="仿宋" w:hint="eastAsia"/>
          <w:sz w:val="32"/>
          <w:szCs w:val="32"/>
        </w:rPr>
        <w:t>，按百分制进行归一化处理</w:t>
      </w:r>
      <w:r w:rsidR="002E2CCE">
        <w:rPr>
          <w:rFonts w:ascii="仿宋" w:eastAsia="仿宋" w:hAnsi="仿宋" w:hint="eastAsia"/>
          <w:sz w:val="32"/>
          <w:szCs w:val="32"/>
        </w:rPr>
        <w:t>。</w:t>
      </w:r>
      <w:r w:rsidR="00B8272E" w:rsidRPr="006378FB">
        <w:rPr>
          <w:rFonts w:ascii="仿宋" w:eastAsia="仿宋" w:hAnsi="仿宋" w:hint="eastAsia"/>
          <w:sz w:val="32"/>
          <w:szCs w:val="32"/>
        </w:rPr>
        <w:t>以下是材料审核的具体计分</w:t>
      </w:r>
      <w:r w:rsidR="0018369B">
        <w:rPr>
          <w:rFonts w:ascii="仿宋" w:eastAsia="仿宋" w:hAnsi="仿宋" w:hint="eastAsia"/>
          <w:sz w:val="32"/>
          <w:szCs w:val="32"/>
        </w:rPr>
        <w:t>办</w:t>
      </w:r>
      <w:r w:rsidR="00B8272E" w:rsidRPr="006378FB">
        <w:rPr>
          <w:rFonts w:ascii="仿宋" w:eastAsia="仿宋" w:hAnsi="仿宋" w:hint="eastAsia"/>
          <w:sz w:val="32"/>
          <w:szCs w:val="32"/>
        </w:rPr>
        <w:t>法</w:t>
      </w:r>
      <w:r w:rsidR="00B8272E">
        <w:rPr>
          <w:rFonts w:ascii="仿宋" w:eastAsia="仿宋" w:hAnsi="仿宋" w:hint="eastAsia"/>
          <w:sz w:val="32"/>
          <w:szCs w:val="32"/>
        </w:rPr>
        <w:t>：</w:t>
      </w:r>
      <w:r w:rsidR="00686419" w:rsidRPr="00B8272E"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2304"/>
        <w:gridCol w:w="1086"/>
        <w:gridCol w:w="1219"/>
        <w:gridCol w:w="1221"/>
        <w:gridCol w:w="1214"/>
      </w:tblGrid>
      <w:tr w:rsidR="00C5196C" w:rsidRPr="005B579B" w14:paraId="0A3A5726" w14:textId="77777777" w:rsidTr="00C5196C">
        <w:trPr>
          <w:trHeight w:val="20"/>
          <w:jc w:val="center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31E4FBB0" w14:textId="77777777" w:rsidR="00C5196C" w:rsidRPr="005B579B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57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389851A0" w14:textId="77777777" w:rsidR="00C5196C" w:rsidRPr="005B579B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57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28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525" w14:textId="1EBAB875" w:rsidR="00C5196C" w:rsidRPr="005B579B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C5196C" w:rsidRPr="005B579B" w14:paraId="734A911F" w14:textId="77777777" w:rsidTr="00C5196C">
        <w:trPr>
          <w:trHeight w:val="20"/>
          <w:jc w:val="center"/>
        </w:trPr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E23F671" w14:textId="3D761697" w:rsidR="00C5196C" w:rsidRPr="005B579B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748F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4B23BCB" w14:textId="1FBB71E3" w:rsidR="00C5196C" w:rsidRPr="005B579B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B715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论文</w:t>
            </w:r>
          </w:p>
        </w:tc>
        <w:tc>
          <w:tcPr>
            <w:tcW w:w="28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C692" w14:textId="3B045B31" w:rsidR="00C5196C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5196C">
              <w:rPr>
                <w:rFonts w:ascii="Times New Roman" w:eastAsia="宋体" w:hAnsi="Times New Roman" w:cs="Times New Roman"/>
                <w:sz w:val="22"/>
              </w:rPr>
              <w:t>SCI</w:t>
            </w:r>
            <w:r w:rsidRPr="00C5196C">
              <w:rPr>
                <w:rFonts w:ascii="Times New Roman" w:eastAsia="宋体" w:hAnsi="Times New Roman" w:cs="Times New Roman"/>
                <w:sz w:val="22"/>
              </w:rPr>
              <w:t>一区</w:t>
            </w:r>
            <w:r w:rsidRPr="00C5196C">
              <w:rPr>
                <w:rFonts w:ascii="Times New Roman" w:eastAsia="宋体" w:hAnsi="Times New Roman" w:cs="Times New Roman" w:hint="eastAsia"/>
                <w:sz w:val="22"/>
              </w:rPr>
              <w:t>60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5196C">
              <w:rPr>
                <w:rFonts w:ascii="Times New Roman" w:eastAsia="宋体" w:hAnsi="Times New Roman" w:cs="Times New Roman"/>
                <w:sz w:val="22"/>
              </w:rPr>
              <w:t>SCI</w:t>
            </w:r>
            <w:r w:rsidRPr="00C5196C">
              <w:rPr>
                <w:rFonts w:ascii="Times New Roman" w:eastAsia="宋体" w:hAnsi="Times New Roman" w:cs="Times New Roman"/>
                <w:sz w:val="22"/>
              </w:rPr>
              <w:t>二区</w:t>
            </w:r>
            <w:r w:rsidR="0029006E">
              <w:rPr>
                <w:rFonts w:ascii="Times New Roman" w:eastAsia="宋体" w:hAnsi="Times New Roman" w:cs="Times New Roman"/>
                <w:sz w:val="22"/>
              </w:rPr>
              <w:t>20</w:t>
            </w:r>
          </w:p>
        </w:tc>
      </w:tr>
      <w:tr w:rsidR="00C5196C" w:rsidRPr="005B579B" w14:paraId="28AA9926" w14:textId="77777777" w:rsidTr="00C34EB5">
        <w:trPr>
          <w:trHeight w:val="20"/>
          <w:jc w:val="center"/>
        </w:trPr>
        <w:tc>
          <w:tcPr>
            <w:tcW w:w="805" w:type="pct"/>
            <w:vMerge/>
            <w:tcBorders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27F66F4F" w14:textId="149D9920" w:rsidR="00C5196C" w:rsidRPr="005B579B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419002B" w14:textId="750CD592" w:rsidR="00C5196C" w:rsidRPr="005B579B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已授权</w:t>
            </w:r>
            <w:r w:rsidRPr="00AB715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28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3CA0" w14:textId="2CFB0AE7" w:rsidR="00C5196C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5196C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15</w:t>
            </w:r>
            <w:r w:rsidR="007F46B9">
              <w:rPr>
                <w:rFonts w:ascii="Times New Roman" w:eastAsia="宋体" w:hAnsi="Times New Roman" w:cs="Times New Roman"/>
                <w:kern w:val="0"/>
                <w:sz w:val="22"/>
              </w:rPr>
              <w:t>/</w:t>
            </w:r>
            <w:r w:rsidR="007F46B9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项</w:t>
            </w:r>
          </w:p>
        </w:tc>
      </w:tr>
      <w:tr w:rsidR="00C5196C" w:rsidRPr="005B579B" w14:paraId="2E900E16" w14:textId="77777777" w:rsidTr="00C27F75">
        <w:trPr>
          <w:trHeight w:val="20"/>
          <w:jc w:val="center"/>
        </w:trPr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2E03F3" w14:textId="77777777" w:rsidR="00C5196C" w:rsidRPr="005B579B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579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竞赛获奖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F5A757E" w14:textId="77777777" w:rsidR="00C5196C" w:rsidRPr="00AB715D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国家级竞赛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398D" w14:textId="77777777" w:rsidR="00C5196C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5196C">
              <w:rPr>
                <w:rFonts w:ascii="Times New Roman" w:eastAsia="宋体" w:hAnsi="Times New Roman" w:cs="Times New Roman"/>
                <w:kern w:val="0"/>
                <w:szCs w:val="21"/>
              </w:rPr>
              <w:t>特等奖</w:t>
            </w:r>
          </w:p>
          <w:p w14:paraId="3C5A3220" w14:textId="1B5E4163" w:rsidR="00C5196C" w:rsidRPr="00C5196C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5196C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A2B7" w14:textId="77777777" w:rsidR="00C5196C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5196C">
              <w:rPr>
                <w:rFonts w:ascii="Times New Roman" w:eastAsia="宋体" w:hAnsi="Times New Roman" w:cs="Times New Roman"/>
                <w:kern w:val="0"/>
                <w:szCs w:val="21"/>
              </w:rPr>
              <w:t>一等奖</w:t>
            </w:r>
          </w:p>
          <w:p w14:paraId="6B41B6CF" w14:textId="1F4F8DBF" w:rsidR="00C5196C" w:rsidRPr="00C5196C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5196C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AF0C" w14:textId="77777777" w:rsidR="00C5196C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5196C">
              <w:rPr>
                <w:rFonts w:ascii="Times New Roman" w:eastAsia="宋体" w:hAnsi="Times New Roman" w:cs="Times New Roman"/>
                <w:kern w:val="0"/>
                <w:szCs w:val="21"/>
              </w:rPr>
              <w:t>二等奖</w:t>
            </w:r>
          </w:p>
          <w:p w14:paraId="530F2473" w14:textId="22582784" w:rsidR="00C5196C" w:rsidRPr="00C5196C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5196C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00AC" w14:textId="77777777" w:rsidR="00C5196C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5196C">
              <w:rPr>
                <w:rFonts w:ascii="Times New Roman" w:eastAsia="宋体" w:hAnsi="Times New Roman" w:cs="Times New Roman"/>
                <w:kern w:val="0"/>
                <w:szCs w:val="21"/>
              </w:rPr>
              <w:t>三等奖</w:t>
            </w:r>
          </w:p>
          <w:p w14:paraId="06F6365C" w14:textId="6E782CC2" w:rsidR="00C5196C" w:rsidRPr="00C5196C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5196C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</w:tr>
      <w:tr w:rsidR="00C5196C" w:rsidRPr="005B579B" w14:paraId="111CF260" w14:textId="77777777" w:rsidTr="002E2CCE">
        <w:trPr>
          <w:trHeight w:val="20"/>
          <w:jc w:val="center"/>
        </w:trPr>
        <w:tc>
          <w:tcPr>
            <w:tcW w:w="805" w:type="pct"/>
            <w:vMerge/>
            <w:tcBorders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67793157" w14:textId="77777777" w:rsidR="00C5196C" w:rsidRPr="005B579B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F66BE28" w14:textId="77777777" w:rsidR="00C5196C" w:rsidRPr="00AB715D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省部级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竞赛</w:t>
            </w:r>
          </w:p>
        </w:tc>
        <w:tc>
          <w:tcPr>
            <w:tcW w:w="28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DF6C" w14:textId="44C94656" w:rsidR="00C5196C" w:rsidRPr="00C5196C" w:rsidRDefault="00C5196C" w:rsidP="0068641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highlight w:val="yellow"/>
              </w:rPr>
            </w:pPr>
            <w:r w:rsidRPr="00C5196C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  <w:r w:rsidRPr="00C5196C">
              <w:rPr>
                <w:rFonts w:ascii="Times New Roman" w:eastAsia="宋体" w:hAnsi="Times New Roman" w:cs="Times New Roman"/>
                <w:kern w:val="0"/>
                <w:sz w:val="22"/>
              </w:rPr>
              <w:t>（只计算最高级别奖项）</w:t>
            </w:r>
          </w:p>
        </w:tc>
      </w:tr>
    </w:tbl>
    <w:p w14:paraId="51B19C48" w14:textId="77777777" w:rsidR="00686419" w:rsidRDefault="00686419" w:rsidP="00686419">
      <w:pPr>
        <w:widowControl/>
        <w:shd w:val="clear" w:color="auto" w:fill="FFFFFF"/>
        <w:snapToGrid w:val="0"/>
        <w:spacing w:line="360" w:lineRule="auto"/>
        <w:rPr>
          <w:rFonts w:ascii="仿宋" w:eastAsia="仿宋" w:hAnsi="仿宋" w:cs="Segoe UI Symbol" w:hint="eastAsia"/>
          <w:b/>
          <w:color w:val="0070C0"/>
          <w:kern w:val="0"/>
          <w:sz w:val="28"/>
          <w:szCs w:val="28"/>
        </w:rPr>
      </w:pPr>
    </w:p>
    <w:p w14:paraId="0BA2CBEC" w14:textId="468AB0E8" w:rsidR="00B8272E" w:rsidRPr="00D55E5F" w:rsidRDefault="00B8272E" w:rsidP="00686419">
      <w:pPr>
        <w:widowControl/>
        <w:shd w:val="clear" w:color="auto" w:fill="FFFFFF"/>
        <w:snapToGrid w:val="0"/>
        <w:spacing w:line="360" w:lineRule="auto"/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</w:pPr>
      <w:r w:rsidRPr="00D55E5F">
        <w:rPr>
          <w:rFonts w:ascii="仿宋" w:eastAsia="仿宋" w:hAnsi="仿宋" w:cs="Segoe UI Symbol"/>
          <w:b/>
          <w:color w:val="000000" w:themeColor="text1"/>
          <w:kern w:val="0"/>
          <w:sz w:val="28"/>
          <w:szCs w:val="28"/>
        </w:rPr>
        <w:t>★</w:t>
      </w:r>
      <w:r w:rsidRPr="00D55E5F">
        <w:rPr>
          <w:rFonts w:ascii="仿宋" w:eastAsia="仿宋" w:hAnsi="仿宋" w:cs="Times New Roman"/>
          <w:b/>
          <w:color w:val="000000" w:themeColor="text1"/>
          <w:kern w:val="0"/>
          <w:sz w:val="28"/>
          <w:szCs w:val="28"/>
        </w:rPr>
        <w:t>备注：</w:t>
      </w:r>
    </w:p>
    <w:p w14:paraId="01A99FE9" w14:textId="3B7526DE" w:rsidR="00C5196C" w:rsidRPr="00D55E5F" w:rsidRDefault="00686419" w:rsidP="00686419">
      <w:pPr>
        <w:widowControl/>
        <w:shd w:val="clear" w:color="auto" w:fill="FFFFFF"/>
        <w:snapToGrid w:val="0"/>
        <w:spacing w:line="360" w:lineRule="auto"/>
        <w:ind w:firstLineChars="200" w:firstLine="562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  <w:r w:rsidRPr="00D55E5F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>1.</w:t>
      </w:r>
      <w:r w:rsidR="00C5196C" w:rsidRPr="00D55E5F">
        <w:rPr>
          <w:rFonts w:ascii="仿宋" w:eastAsia="仿宋" w:hAnsi="仿宋" w:cs="Times New Roman"/>
          <w:b/>
          <w:color w:val="000000" w:themeColor="text1"/>
          <w:kern w:val="0"/>
          <w:sz w:val="28"/>
          <w:szCs w:val="28"/>
        </w:rPr>
        <w:t>科研成果</w:t>
      </w:r>
    </w:p>
    <w:p w14:paraId="63684C5D" w14:textId="16267DE9" w:rsidR="00C5196C" w:rsidRPr="00D55E5F" w:rsidRDefault="00C5196C" w:rsidP="00686419">
      <w:pPr>
        <w:pStyle w:val="a4"/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ind w:left="1134" w:firstLineChars="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科研成果仅限学生以上海理工大学为第一单位</w:t>
      </w:r>
      <w:r w:rsidR="00073F42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（“</w:t>
      </w:r>
      <w:r w:rsidR="00073F42" w:rsidRPr="00073F42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鹍学新生奖</w:t>
      </w:r>
      <w:r w:rsidR="00073F42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”的评选不受此限制）</w:t>
      </w: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，</w:t>
      </w:r>
      <w:r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与专业相关</w:t>
      </w: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的期刊论文</w:t>
      </w:r>
      <w:r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或</w:t>
      </w: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发明专利。</w:t>
      </w:r>
    </w:p>
    <w:p w14:paraId="334677C2" w14:textId="77777777" w:rsidR="00C5196C" w:rsidRPr="00D55E5F" w:rsidRDefault="00C5196C" w:rsidP="00686419">
      <w:pPr>
        <w:pStyle w:val="a4"/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ind w:left="1134" w:firstLineChars="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lastRenderedPageBreak/>
        <w:t>期刊论文</w:t>
      </w:r>
      <w:r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或</w:t>
      </w: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发明专利</w:t>
      </w:r>
      <w:r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只统计学生第一、或导师第一、学生第二的情况。学生第一的成果按分值的100%计；导师第一、学生第二的成果按50%计。</w:t>
      </w:r>
    </w:p>
    <w:p w14:paraId="4D40DD75" w14:textId="67859AE2" w:rsidR="00686419" w:rsidRPr="00D55E5F" w:rsidRDefault="00686419" w:rsidP="00686419">
      <w:pPr>
        <w:pStyle w:val="a4"/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ind w:left="1134" w:firstLineChars="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  <w:r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期刊论文发表</w:t>
      </w:r>
      <w:r w:rsidR="00237CF5"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需</w:t>
      </w:r>
      <w:r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提供由</w:t>
      </w:r>
      <w:r w:rsidR="00C70C8F"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学校</w:t>
      </w:r>
      <w:r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图书馆出具的检索报告。</w:t>
      </w:r>
    </w:p>
    <w:p w14:paraId="5640C7D9" w14:textId="7A5440CC" w:rsidR="00686419" w:rsidRPr="00D55E5F" w:rsidRDefault="00686419" w:rsidP="00686419">
      <w:pPr>
        <w:widowControl/>
        <w:shd w:val="clear" w:color="auto" w:fill="FFFFFF"/>
        <w:snapToGrid w:val="0"/>
        <w:spacing w:line="360" w:lineRule="auto"/>
        <w:ind w:firstLineChars="200" w:firstLine="562"/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</w:pPr>
      <w:r w:rsidRPr="00D55E5F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>2.</w:t>
      </w:r>
      <w:r w:rsidR="00B8272E" w:rsidRPr="00D55E5F">
        <w:rPr>
          <w:rFonts w:ascii="仿宋" w:eastAsia="仿宋" w:hAnsi="仿宋" w:cs="Times New Roman"/>
          <w:b/>
          <w:color w:val="000000" w:themeColor="text1"/>
          <w:kern w:val="0"/>
          <w:sz w:val="28"/>
          <w:szCs w:val="28"/>
        </w:rPr>
        <w:t>竞赛获奖</w:t>
      </w:r>
    </w:p>
    <w:p w14:paraId="495720BD" w14:textId="2E8FDAA9" w:rsidR="00686419" w:rsidRPr="00D55E5F" w:rsidRDefault="00B8272E" w:rsidP="00686419">
      <w:pPr>
        <w:pStyle w:val="a4"/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ind w:left="1134" w:firstLineChars="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仅限学生作为主力队员（排序前5）参加与学业相关的</w:t>
      </w:r>
      <w:r w:rsidR="00C5196C"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校定A类赛事</w:t>
      </w: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并获得国家级三等奖及以上奖励</w:t>
      </w:r>
      <w:r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，</w:t>
      </w: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或区域（省部）级比赛的最高一级奖励</w:t>
      </w:r>
      <w:r w:rsidR="002E2CCE"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。</w:t>
      </w:r>
      <w:r w:rsidR="00C5196C"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校定A类赛事名单</w:t>
      </w: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参阅：</w:t>
      </w:r>
      <w:hyperlink r:id="rId8" w:history="1">
        <w:r w:rsidRPr="00D55E5F">
          <w:rPr>
            <w:rFonts w:ascii="仿宋" w:eastAsia="仿宋" w:hAnsi="仿宋" w:cs="Times New Roman"/>
            <w:color w:val="000000" w:themeColor="text1"/>
            <w:kern w:val="0"/>
            <w:sz w:val="28"/>
            <w:szCs w:val="28"/>
          </w:rPr>
          <w:t>https://cxcy.usst.edu.cn/2024/0626/c10804a323033/page.htm</w:t>
        </w:r>
      </w:hyperlink>
      <w:r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。</w:t>
      </w:r>
    </w:p>
    <w:p w14:paraId="12E6535A" w14:textId="77777777" w:rsidR="00686419" w:rsidRPr="00D55E5F" w:rsidRDefault="00B8272E" w:rsidP="00686419">
      <w:pPr>
        <w:pStyle w:val="a4"/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ind w:left="1134" w:firstLineChars="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团队竞赛奖励取前五名计算加分，个人得分按照排名顺序系数依次为0.4、0.3、0.2、0.06、0.04；4人团队个人得分按照排名顺序系数依次为0.4、0.3、0.2、0.1；3人团队系数依次为0.5、0.3、0.2，2人团队系数分别为0.7、0.3。团队获奖中如排名不分先后</w:t>
      </w:r>
      <w:r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，</w:t>
      </w: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则得分平均分配</w:t>
      </w:r>
      <w:r w:rsidR="00686419" w:rsidRPr="00D55E5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。</w:t>
      </w:r>
    </w:p>
    <w:p w14:paraId="17798674" w14:textId="78D9089F" w:rsidR="00686419" w:rsidRPr="00D55E5F" w:rsidRDefault="00686419" w:rsidP="00686419">
      <w:pPr>
        <w:pStyle w:val="a4"/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ind w:left="1134" w:firstLineChars="0"/>
        <w:rPr>
          <w:rFonts w:ascii="仿宋" w:eastAsia="仿宋" w:hAnsi="仿宋" w:cs="Times New Roman" w:hint="eastAsia"/>
          <w:noProof/>
          <w:color w:val="000000" w:themeColor="text1"/>
          <w:kern w:val="0"/>
          <w:sz w:val="28"/>
          <w:szCs w:val="28"/>
        </w:rPr>
      </w:pPr>
      <w:r w:rsidRPr="00D55E5F">
        <w:rPr>
          <w:rFonts w:ascii="仿宋" w:eastAsia="仿宋" w:hAnsi="仿宋" w:cs="Times New Roman"/>
          <w:noProof/>
          <w:color w:val="000000" w:themeColor="text1"/>
          <w:kern w:val="0"/>
          <w:sz w:val="28"/>
          <w:szCs w:val="28"/>
        </w:rPr>
        <w:t>同年度同一奖项就高计算，不重复计算。</w:t>
      </w:r>
    </w:p>
    <w:p w14:paraId="20DF050D" w14:textId="77777777" w:rsidR="00D55E5F" w:rsidRPr="00D55E5F" w:rsidRDefault="00686419" w:rsidP="00D55E5F">
      <w:pPr>
        <w:widowControl/>
        <w:shd w:val="clear" w:color="auto" w:fill="FFFFFF"/>
        <w:snapToGrid w:val="0"/>
        <w:spacing w:line="360" w:lineRule="auto"/>
        <w:ind w:firstLineChars="200" w:firstLine="562"/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</w:pPr>
      <w:r w:rsidRPr="00D55E5F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>3.</w:t>
      </w:r>
      <w:r w:rsidR="00B8272E" w:rsidRPr="00D55E5F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>其他要求</w:t>
      </w:r>
    </w:p>
    <w:p w14:paraId="16C372B2" w14:textId="358E4339" w:rsidR="00D55E5F" w:rsidRPr="00BE4B18" w:rsidRDefault="00D55E5F" w:rsidP="00D55E5F">
      <w:pPr>
        <w:pStyle w:val="a4"/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ind w:left="1134" w:firstLineChars="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  <w:r w:rsidRPr="00BE4B1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获得过历年</w:t>
      </w:r>
      <w:r w:rsidR="00BE4B1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博士</w:t>
      </w:r>
      <w:r w:rsidRPr="00BE4B1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研究生国家奖学金的同学，获评国奖时的申请材料在鹍学英才奖学金申请过程中</w:t>
      </w:r>
      <w:r w:rsidRPr="00BE4B18">
        <w:rPr>
          <w:rFonts w:ascii="黑体" w:eastAsia="黑体" w:hAnsi="黑体" w:cs="Times New Roman" w:hint="eastAsia"/>
          <w:bCs/>
          <w:color w:val="000000" w:themeColor="text1"/>
          <w:kern w:val="0"/>
          <w:sz w:val="28"/>
          <w:szCs w:val="28"/>
        </w:rPr>
        <w:t>不得重复使用</w:t>
      </w:r>
      <w:r w:rsidRPr="00BE4B1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。</w:t>
      </w:r>
    </w:p>
    <w:p w14:paraId="168B1148" w14:textId="11A49C17" w:rsidR="00B8272E" w:rsidRPr="00D55E5F" w:rsidRDefault="00B8272E" w:rsidP="00D55E5F">
      <w:pPr>
        <w:pStyle w:val="a4"/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ind w:left="1134" w:firstLineChars="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学生需提交有关上述成果的有效证明材料，由学院</w:t>
      </w:r>
      <w:r w:rsidR="008B36AD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评审委员会</w:t>
      </w:r>
      <w:r w:rsidRPr="00D55E5F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审核鉴定。若存在材料造假，一经核实，按相关规定处理。</w:t>
      </w:r>
    </w:p>
    <w:p w14:paraId="53C8D5A8" w14:textId="244F617C" w:rsidR="001C063A" w:rsidRDefault="008040CC" w:rsidP="00686419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BE4B18">
        <w:rPr>
          <w:rFonts w:ascii="仿宋" w:eastAsia="仿宋" w:hAnsi="仿宋" w:hint="eastAsia"/>
          <w:b/>
          <w:sz w:val="32"/>
          <w:szCs w:val="32"/>
        </w:rPr>
        <w:t>（二）</w:t>
      </w:r>
      <w:r w:rsidR="006B31E2" w:rsidRPr="0018369B">
        <w:rPr>
          <w:rFonts w:ascii="仿宋" w:eastAsia="仿宋" w:hAnsi="仿宋" w:hint="eastAsia"/>
          <w:b/>
          <w:sz w:val="32"/>
          <w:szCs w:val="32"/>
        </w:rPr>
        <w:t>现场答辩</w:t>
      </w:r>
      <w:r w:rsidR="0018369B">
        <w:rPr>
          <w:rFonts w:ascii="仿宋" w:eastAsia="仿宋" w:hAnsi="仿宋" w:hint="eastAsia"/>
          <w:b/>
          <w:sz w:val="32"/>
          <w:szCs w:val="32"/>
        </w:rPr>
        <w:t>：</w:t>
      </w:r>
      <w:r w:rsidR="006B31E2">
        <w:rPr>
          <w:rFonts w:ascii="仿宋" w:eastAsia="仿宋" w:hAnsi="仿宋" w:hint="eastAsia"/>
          <w:sz w:val="32"/>
          <w:szCs w:val="32"/>
        </w:rPr>
        <w:t>占比30%，即满分为30分。</w:t>
      </w:r>
      <w:r w:rsidR="00B8272E">
        <w:rPr>
          <w:rFonts w:ascii="仿宋" w:eastAsia="仿宋" w:hAnsi="仿宋" w:hint="eastAsia"/>
          <w:sz w:val="32"/>
          <w:szCs w:val="32"/>
        </w:rPr>
        <w:t>现场答辩主要考评两个部分：1）科研成果创新性与突破性（占比20%，即满分20分）。申请人选取自己最为重要的科研成果进行简要介绍。2）综合素养（占比10%，即满分10分）。申请人对</w:t>
      </w:r>
      <w:r w:rsidR="00B8272E">
        <w:rPr>
          <w:rFonts w:ascii="仿宋" w:eastAsia="仿宋" w:hAnsi="仿宋" w:hint="eastAsia"/>
          <w:sz w:val="32"/>
          <w:szCs w:val="32"/>
        </w:rPr>
        <w:lastRenderedPageBreak/>
        <w:t>自己的课程成绩、</w:t>
      </w:r>
      <w:r w:rsidR="00686419">
        <w:rPr>
          <w:rFonts w:ascii="仿宋" w:eastAsia="仿宋" w:hAnsi="仿宋" w:hint="eastAsia"/>
          <w:sz w:val="32"/>
          <w:szCs w:val="32"/>
        </w:rPr>
        <w:t>思政表现、</w:t>
      </w:r>
      <w:r w:rsidR="00B8272E">
        <w:rPr>
          <w:rFonts w:ascii="仿宋" w:eastAsia="仿宋" w:hAnsi="仿宋" w:hint="eastAsia"/>
          <w:sz w:val="32"/>
          <w:szCs w:val="32"/>
        </w:rPr>
        <w:t>实践活动参与情况等方面进行简要介绍。</w:t>
      </w:r>
      <w:r w:rsidR="006B31E2">
        <w:rPr>
          <w:rFonts w:ascii="仿宋" w:eastAsia="仿宋" w:hAnsi="仿宋" w:hint="eastAsia"/>
          <w:sz w:val="32"/>
          <w:szCs w:val="32"/>
        </w:rPr>
        <w:t>申请人</w:t>
      </w:r>
      <w:r w:rsidR="00B8272E">
        <w:rPr>
          <w:rFonts w:ascii="仿宋" w:eastAsia="仿宋" w:hAnsi="仿宋" w:hint="eastAsia"/>
          <w:sz w:val="32"/>
          <w:szCs w:val="32"/>
        </w:rPr>
        <w:t>围绕以上两项内容</w:t>
      </w:r>
      <w:r w:rsidR="006B31E2">
        <w:rPr>
          <w:rFonts w:ascii="仿宋" w:eastAsia="仿宋" w:hAnsi="仿宋" w:hint="eastAsia"/>
          <w:sz w:val="32"/>
          <w:szCs w:val="32"/>
        </w:rPr>
        <w:t>进行现场PPT答辩，</w:t>
      </w:r>
      <w:r w:rsidR="006B31E2" w:rsidRPr="00FF1A43">
        <w:rPr>
          <w:rFonts w:ascii="仿宋" w:eastAsia="仿宋" w:hAnsi="仿宋" w:hint="eastAsia"/>
          <w:sz w:val="32"/>
          <w:szCs w:val="32"/>
        </w:rPr>
        <w:t>评审委员会</w:t>
      </w:r>
      <w:r w:rsidR="006B31E2">
        <w:rPr>
          <w:rFonts w:ascii="仿宋" w:eastAsia="仿宋" w:hAnsi="仿宋" w:hint="eastAsia"/>
          <w:sz w:val="32"/>
          <w:szCs w:val="32"/>
        </w:rPr>
        <w:t>组织专家进行评审并计分。</w:t>
      </w:r>
    </w:p>
    <w:p w14:paraId="105A76F5" w14:textId="746FC71E" w:rsidR="001C063A" w:rsidRDefault="00BE4B18" w:rsidP="00686419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</w:t>
      </w:r>
      <w:r w:rsidR="003F4B18" w:rsidRPr="001C063A">
        <w:rPr>
          <w:rFonts w:ascii="黑体" w:eastAsia="黑体" w:hAnsi="黑体" w:hint="eastAsia"/>
          <w:bCs/>
          <w:sz w:val="32"/>
          <w:szCs w:val="32"/>
        </w:rPr>
        <w:t>、公示与申诉</w:t>
      </w:r>
    </w:p>
    <w:p w14:paraId="422F7D91" w14:textId="1E06EB99" w:rsidR="001C063A" w:rsidRDefault="00686419" w:rsidP="00686419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鹍</w:t>
      </w:r>
      <w:r w:rsidR="00D021CD" w:rsidRPr="001C063A">
        <w:rPr>
          <w:rFonts w:ascii="仿宋" w:eastAsia="仿宋" w:hAnsi="仿宋" w:hint="eastAsia"/>
          <w:sz w:val="32"/>
          <w:szCs w:val="32"/>
        </w:rPr>
        <w:t>学英才奖学金</w:t>
      </w:r>
      <w:r w:rsidR="003F4B18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的评定实行公示制度，学院将评定结果在一定期限内向全体</w:t>
      </w:r>
      <w:r w:rsidR="00D021CD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学生</w:t>
      </w:r>
      <w:r w:rsidR="003F4B18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公示，接受监督。</w:t>
      </w:r>
    </w:p>
    <w:p w14:paraId="5FE70FEC" w14:textId="77777777" w:rsidR="00BE4B18" w:rsidRDefault="00D038A7" w:rsidP="00BE4B18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学院</w:t>
      </w:r>
      <w:r w:rsidR="003F4B18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申诉委员会负责受理对</w:t>
      </w:r>
      <w:r w:rsidR="00686419">
        <w:rPr>
          <w:rFonts w:ascii="仿宋" w:eastAsia="仿宋" w:hAnsi="仿宋" w:hint="eastAsia"/>
          <w:sz w:val="32"/>
          <w:szCs w:val="32"/>
        </w:rPr>
        <w:t>鹍</w:t>
      </w:r>
      <w:r w:rsidR="00D021CD" w:rsidRPr="001C063A">
        <w:rPr>
          <w:rFonts w:ascii="仿宋" w:eastAsia="仿宋" w:hAnsi="仿宋" w:hint="eastAsia"/>
          <w:sz w:val="32"/>
          <w:szCs w:val="32"/>
        </w:rPr>
        <w:t>学英才奖学金</w:t>
      </w:r>
      <w:r w:rsidR="003F4B18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评审结果有异议的调查、处理。</w:t>
      </w:r>
      <w:r w:rsidR="00D021CD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学生</w:t>
      </w:r>
      <w:r w:rsidR="003F4B18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对于</w:t>
      </w:r>
      <w:r w:rsidR="00D021CD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评选结果</w:t>
      </w:r>
      <w:r w:rsidR="003F4B18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如有异议，可在公示期内，以书面形式向学院提出申诉，学院在5个工作日内做出答复，如果情况较为复杂，可适当延期答复，但是最长不超过10个工作日，且必须预先通知</w:t>
      </w:r>
      <w:r w:rsidR="008B36AD">
        <w:rPr>
          <w:rFonts w:ascii="仿宋" w:eastAsia="仿宋" w:hAnsi="仿宋" w:hint="eastAsia"/>
          <w:color w:val="000000"/>
          <w:kern w:val="0"/>
          <w:sz w:val="32"/>
          <w:szCs w:val="32"/>
        </w:rPr>
        <w:t>申诉人</w:t>
      </w:r>
      <w:r w:rsidR="003F4B18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  <w:r w:rsidR="00BE4B18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评定细则的最终解释权归</w:t>
      </w:r>
      <w:r w:rsidR="00BE4B18">
        <w:rPr>
          <w:rFonts w:ascii="仿宋" w:eastAsia="仿宋" w:hAnsi="仿宋" w:hint="eastAsia"/>
          <w:color w:val="000000"/>
          <w:kern w:val="0"/>
          <w:sz w:val="32"/>
          <w:szCs w:val="32"/>
        </w:rPr>
        <w:t>鹍</w:t>
      </w:r>
      <w:r w:rsidR="00BE4B18" w:rsidRPr="001C063A">
        <w:rPr>
          <w:rFonts w:ascii="仿宋" w:eastAsia="仿宋" w:hAnsi="仿宋" w:hint="eastAsia"/>
          <w:color w:val="000000"/>
          <w:kern w:val="0"/>
          <w:sz w:val="32"/>
          <w:szCs w:val="32"/>
        </w:rPr>
        <w:t>学英才奖学金评审委员会。</w:t>
      </w:r>
    </w:p>
    <w:p w14:paraId="70E35C92" w14:textId="7E0CA6BD" w:rsidR="00BE4B18" w:rsidRDefault="00BE4B18" w:rsidP="00686419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Pr="00BE4B18">
        <w:rPr>
          <w:rFonts w:ascii="黑体" w:eastAsia="黑体" w:hAnsi="黑体" w:hint="eastAsia"/>
          <w:bCs/>
          <w:sz w:val="32"/>
          <w:szCs w:val="32"/>
        </w:rPr>
        <w:t>、材料提交</w:t>
      </w:r>
    </w:p>
    <w:p w14:paraId="6CF02B8A" w14:textId="77777777" w:rsidR="00E41065" w:rsidRDefault="00E41065" w:rsidP="00BE4B18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请</w:t>
      </w:r>
      <w:r w:rsidR="00BE4B18" w:rsidRPr="00BE4B18">
        <w:rPr>
          <w:rFonts w:ascii="仿宋" w:eastAsia="仿宋" w:hAnsi="仿宋" w:hint="eastAsia"/>
          <w:color w:val="000000"/>
          <w:kern w:val="0"/>
          <w:sz w:val="32"/>
          <w:szCs w:val="32"/>
        </w:rPr>
        <w:t>有意向申请鹍学英才奖学金</w:t>
      </w:r>
      <w:r w:rsidR="00BE4B18">
        <w:rPr>
          <w:rFonts w:ascii="仿宋" w:eastAsia="仿宋" w:hAnsi="仿宋" w:hint="eastAsia"/>
          <w:color w:val="000000"/>
          <w:kern w:val="0"/>
          <w:sz w:val="32"/>
          <w:szCs w:val="32"/>
        </w:rPr>
        <w:t>的同学，将申请表与相关佐证材料交至二办103汪老师处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，材料提交截止时间为11月13日17：00</w:t>
      </w:r>
      <w:r w:rsidR="00BE4B18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14:paraId="43BFAA7B" w14:textId="632AB286" w:rsidR="00BE4B18" w:rsidRPr="00BE4B18" w:rsidRDefault="0012041E" w:rsidP="00BE4B18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相关</w:t>
      </w:r>
      <w:r w:rsidR="00BE4B18">
        <w:rPr>
          <w:rFonts w:ascii="仿宋" w:eastAsia="仿宋" w:hAnsi="仿宋" w:hint="eastAsia"/>
          <w:color w:val="000000"/>
          <w:kern w:val="0"/>
          <w:sz w:val="32"/>
          <w:szCs w:val="32"/>
        </w:rPr>
        <w:t>佐证材料包括：图书馆出具的论文检索证明</w:t>
      </w:r>
      <w:r w:rsidR="00BE4B18" w:rsidRPr="00BE4B18">
        <w:rPr>
          <w:rFonts w:ascii="仿宋" w:eastAsia="仿宋" w:hAnsi="仿宋" w:hint="eastAsia"/>
          <w:color w:val="000000"/>
          <w:kern w:val="0"/>
          <w:sz w:val="32"/>
          <w:szCs w:val="32"/>
        </w:rPr>
        <w:t>、论文录用通知</w:t>
      </w:r>
      <w:r w:rsidR="00BE4B18">
        <w:rPr>
          <w:rFonts w:ascii="仿宋" w:eastAsia="仿宋" w:hAnsi="仿宋" w:hint="eastAsia"/>
          <w:color w:val="000000"/>
          <w:kern w:val="0"/>
          <w:sz w:val="32"/>
          <w:szCs w:val="32"/>
        </w:rPr>
        <w:t>复印件（导师签字）</w:t>
      </w:r>
      <w:r w:rsidR="00BE4B18" w:rsidRPr="00BE4B18">
        <w:rPr>
          <w:rFonts w:ascii="仿宋" w:eastAsia="仿宋" w:hAnsi="仿宋" w:hint="eastAsia"/>
          <w:color w:val="000000"/>
          <w:kern w:val="0"/>
          <w:sz w:val="32"/>
          <w:szCs w:val="32"/>
        </w:rPr>
        <w:t>、专利证书</w:t>
      </w:r>
      <w:r w:rsidR="00BE4B18">
        <w:rPr>
          <w:rFonts w:ascii="仿宋" w:eastAsia="仿宋" w:hAnsi="仿宋" w:hint="eastAsia"/>
          <w:color w:val="000000"/>
          <w:kern w:val="0"/>
          <w:sz w:val="32"/>
          <w:szCs w:val="32"/>
        </w:rPr>
        <w:t>复印件</w:t>
      </w:r>
      <w:r w:rsidR="00BE4B18" w:rsidRPr="00BE4B18">
        <w:rPr>
          <w:rFonts w:ascii="仿宋" w:eastAsia="仿宋" w:hAnsi="仿宋" w:hint="eastAsia"/>
          <w:color w:val="000000"/>
          <w:kern w:val="0"/>
          <w:sz w:val="32"/>
          <w:szCs w:val="32"/>
        </w:rPr>
        <w:t>、各类荣誉获奖证书</w:t>
      </w:r>
      <w:r w:rsidR="00BE4B18">
        <w:rPr>
          <w:rFonts w:ascii="仿宋" w:eastAsia="仿宋" w:hAnsi="仿宋" w:hint="eastAsia"/>
          <w:color w:val="000000"/>
          <w:kern w:val="0"/>
          <w:sz w:val="32"/>
          <w:szCs w:val="32"/>
        </w:rPr>
        <w:t>复印件等。</w:t>
      </w:r>
    </w:p>
    <w:p w14:paraId="2FC3C340" w14:textId="77777777" w:rsidR="003F4B18" w:rsidRPr="001C063A" w:rsidRDefault="003F4B18" w:rsidP="00686419">
      <w:pPr>
        <w:widowControl/>
        <w:shd w:val="clear" w:color="auto" w:fill="FFFFFF"/>
        <w:snapToGrid w:val="0"/>
        <w:spacing w:line="360" w:lineRule="auto"/>
        <w:rPr>
          <w:rFonts w:ascii="Times New Roman" w:eastAsia="楷体" w:hAnsi="Times New Roman" w:cs="Times New Roman"/>
          <w:noProof/>
          <w:color w:val="0070C0"/>
          <w:kern w:val="0"/>
          <w:sz w:val="28"/>
          <w:szCs w:val="28"/>
        </w:rPr>
      </w:pPr>
    </w:p>
    <w:p w14:paraId="2708B5FC" w14:textId="77777777" w:rsidR="00D021CD" w:rsidRPr="00BF2354" w:rsidRDefault="00D021CD" w:rsidP="00086AAD">
      <w:pPr>
        <w:spacing w:line="360" w:lineRule="auto"/>
        <w:jc w:val="right"/>
        <w:rPr>
          <w:rFonts w:ascii="微软雅黑" w:eastAsia="微软雅黑" w:hAnsi="微软雅黑" w:hint="eastAsia"/>
          <w:sz w:val="32"/>
          <w:szCs w:val="32"/>
        </w:rPr>
      </w:pPr>
      <w:r w:rsidRPr="00BF2354">
        <w:rPr>
          <w:rFonts w:ascii="微软雅黑" w:eastAsia="微软雅黑" w:hAnsi="微软雅黑" w:hint="eastAsia"/>
          <w:sz w:val="32"/>
          <w:szCs w:val="32"/>
        </w:rPr>
        <w:t>上海理工大学能源与动力工程学院</w:t>
      </w:r>
    </w:p>
    <w:p w14:paraId="108223DE" w14:textId="1B4DD737" w:rsidR="006B31E2" w:rsidRPr="0048050E" w:rsidRDefault="0012041E" w:rsidP="00086AAD">
      <w:pPr>
        <w:spacing w:line="360" w:lineRule="auto"/>
        <w:ind w:right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2024</w:t>
      </w:r>
      <w:r w:rsidR="00D021CD" w:rsidRPr="00BF2354">
        <w:rPr>
          <w:rFonts w:ascii="微软雅黑" w:eastAsia="微软雅黑" w:hAnsi="微软雅黑" w:hint="eastAsia"/>
          <w:sz w:val="32"/>
          <w:szCs w:val="32"/>
        </w:rPr>
        <w:t>年</w:t>
      </w:r>
      <w:r>
        <w:rPr>
          <w:rFonts w:ascii="微软雅黑" w:eastAsia="微软雅黑" w:hAnsi="微软雅黑" w:hint="eastAsia"/>
          <w:sz w:val="32"/>
          <w:szCs w:val="32"/>
        </w:rPr>
        <w:t>11</w:t>
      </w:r>
      <w:r w:rsidR="00D021CD" w:rsidRPr="00BF2354">
        <w:rPr>
          <w:rFonts w:ascii="微软雅黑" w:eastAsia="微软雅黑" w:hAnsi="微软雅黑" w:hint="eastAsia"/>
          <w:sz w:val="32"/>
          <w:szCs w:val="32"/>
        </w:rPr>
        <w:t>月</w:t>
      </w:r>
      <w:r w:rsidR="00086AAD">
        <w:rPr>
          <w:rFonts w:ascii="微软雅黑" w:eastAsia="微软雅黑" w:hAnsi="微软雅黑" w:hint="eastAsia"/>
          <w:sz w:val="32"/>
          <w:szCs w:val="32"/>
        </w:rPr>
        <w:t>1</w:t>
      </w:r>
      <w:r w:rsidR="00086AAD">
        <w:rPr>
          <w:rFonts w:ascii="微软雅黑" w:eastAsia="微软雅黑" w:hAnsi="微软雅黑"/>
          <w:sz w:val="32"/>
          <w:szCs w:val="32"/>
        </w:rPr>
        <w:t>1</w:t>
      </w:r>
      <w:r w:rsidR="00086AAD">
        <w:rPr>
          <w:rFonts w:ascii="微软雅黑" w:eastAsia="微软雅黑" w:hAnsi="微软雅黑" w:hint="eastAsia"/>
          <w:sz w:val="32"/>
          <w:szCs w:val="32"/>
        </w:rPr>
        <w:t>日</w:t>
      </w:r>
    </w:p>
    <w:sectPr w:rsidR="006B31E2" w:rsidRPr="0048050E" w:rsidSect="00641F59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D453" w14:textId="77777777" w:rsidR="00BB2A27" w:rsidRDefault="00BB2A27" w:rsidP="00D01A24">
      <w:pPr>
        <w:rPr>
          <w:rFonts w:hint="eastAsia"/>
        </w:rPr>
      </w:pPr>
      <w:r>
        <w:separator/>
      </w:r>
    </w:p>
  </w:endnote>
  <w:endnote w:type="continuationSeparator" w:id="0">
    <w:p w14:paraId="09872697" w14:textId="77777777" w:rsidR="00BB2A27" w:rsidRDefault="00BB2A27" w:rsidP="00D01A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中雅宋简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BCF87" w14:textId="77777777" w:rsidR="00BB2A27" w:rsidRDefault="00BB2A27" w:rsidP="00D01A24">
      <w:pPr>
        <w:rPr>
          <w:rFonts w:hint="eastAsia"/>
        </w:rPr>
      </w:pPr>
      <w:r>
        <w:separator/>
      </w:r>
    </w:p>
  </w:footnote>
  <w:footnote w:type="continuationSeparator" w:id="0">
    <w:p w14:paraId="5BD426EA" w14:textId="77777777" w:rsidR="00BB2A27" w:rsidRDefault="00BB2A27" w:rsidP="00D01A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D6403"/>
    <w:multiLevelType w:val="hybridMultilevel"/>
    <w:tmpl w:val="BAE0A6B4"/>
    <w:lvl w:ilvl="0" w:tplc="6408131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A3C07A6"/>
    <w:multiLevelType w:val="hybridMultilevel"/>
    <w:tmpl w:val="AB2E77F0"/>
    <w:lvl w:ilvl="0" w:tplc="639E3C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39011AEB"/>
    <w:multiLevelType w:val="hybridMultilevel"/>
    <w:tmpl w:val="5CDE3E48"/>
    <w:lvl w:ilvl="0" w:tplc="E36E92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4A53EF6"/>
    <w:multiLevelType w:val="hybridMultilevel"/>
    <w:tmpl w:val="170439E0"/>
    <w:lvl w:ilvl="0" w:tplc="3DA66C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608F10DD"/>
    <w:multiLevelType w:val="hybridMultilevel"/>
    <w:tmpl w:val="4AF0595C"/>
    <w:lvl w:ilvl="0" w:tplc="9782E90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61B53490"/>
    <w:multiLevelType w:val="hybridMultilevel"/>
    <w:tmpl w:val="7E24AF10"/>
    <w:lvl w:ilvl="0" w:tplc="A4B09A34">
      <w:start w:val="1"/>
      <w:numFmt w:val="bullet"/>
      <w:lvlText w:val="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6C9D7F44"/>
    <w:multiLevelType w:val="hybridMultilevel"/>
    <w:tmpl w:val="6672B7EA"/>
    <w:lvl w:ilvl="0" w:tplc="7112284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257251210">
    <w:abstractNumId w:val="2"/>
  </w:num>
  <w:num w:numId="2" w16cid:durableId="997462215">
    <w:abstractNumId w:val="6"/>
  </w:num>
  <w:num w:numId="3" w16cid:durableId="569732020">
    <w:abstractNumId w:val="4"/>
  </w:num>
  <w:num w:numId="4" w16cid:durableId="1266966226">
    <w:abstractNumId w:val="5"/>
  </w:num>
  <w:num w:numId="5" w16cid:durableId="296499484">
    <w:abstractNumId w:val="3"/>
  </w:num>
  <w:num w:numId="6" w16cid:durableId="943075808">
    <w:abstractNumId w:val="1"/>
  </w:num>
  <w:num w:numId="7" w16cid:durableId="45541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E1"/>
    <w:rsid w:val="0001702B"/>
    <w:rsid w:val="00056B3F"/>
    <w:rsid w:val="00073F42"/>
    <w:rsid w:val="000766E4"/>
    <w:rsid w:val="00086AAD"/>
    <w:rsid w:val="000A44D4"/>
    <w:rsid w:val="000B0F0C"/>
    <w:rsid w:val="00100E00"/>
    <w:rsid w:val="001063A9"/>
    <w:rsid w:val="0011403A"/>
    <w:rsid w:val="0012041E"/>
    <w:rsid w:val="0018369B"/>
    <w:rsid w:val="00194334"/>
    <w:rsid w:val="001A398D"/>
    <w:rsid w:val="001C063A"/>
    <w:rsid w:val="00237CF5"/>
    <w:rsid w:val="0024202D"/>
    <w:rsid w:val="00267E38"/>
    <w:rsid w:val="0029006E"/>
    <w:rsid w:val="002E2CCE"/>
    <w:rsid w:val="002E644A"/>
    <w:rsid w:val="003100CB"/>
    <w:rsid w:val="0037094B"/>
    <w:rsid w:val="003D27BB"/>
    <w:rsid w:val="003D7461"/>
    <w:rsid w:val="003F4B18"/>
    <w:rsid w:val="004503B7"/>
    <w:rsid w:val="00490CC5"/>
    <w:rsid w:val="00495B36"/>
    <w:rsid w:val="004B7A14"/>
    <w:rsid w:val="004E22DE"/>
    <w:rsid w:val="00504C6C"/>
    <w:rsid w:val="005179E8"/>
    <w:rsid w:val="00592F0A"/>
    <w:rsid w:val="005B7ADA"/>
    <w:rsid w:val="00601AB9"/>
    <w:rsid w:val="00612E60"/>
    <w:rsid w:val="006372B1"/>
    <w:rsid w:val="006378FB"/>
    <w:rsid w:val="006416E1"/>
    <w:rsid w:val="00641F59"/>
    <w:rsid w:val="00686419"/>
    <w:rsid w:val="006B31E2"/>
    <w:rsid w:val="006B4F75"/>
    <w:rsid w:val="006C0BE8"/>
    <w:rsid w:val="006D7155"/>
    <w:rsid w:val="006E0605"/>
    <w:rsid w:val="006E07CB"/>
    <w:rsid w:val="006E56D0"/>
    <w:rsid w:val="0073226F"/>
    <w:rsid w:val="00766138"/>
    <w:rsid w:val="007B387E"/>
    <w:rsid w:val="007C2A86"/>
    <w:rsid w:val="007C7566"/>
    <w:rsid w:val="007F46B9"/>
    <w:rsid w:val="008040CC"/>
    <w:rsid w:val="00810AAD"/>
    <w:rsid w:val="0082056A"/>
    <w:rsid w:val="00821A27"/>
    <w:rsid w:val="00821C98"/>
    <w:rsid w:val="008521D5"/>
    <w:rsid w:val="008A2321"/>
    <w:rsid w:val="008B36AD"/>
    <w:rsid w:val="008C7868"/>
    <w:rsid w:val="009B68D8"/>
    <w:rsid w:val="00B34664"/>
    <w:rsid w:val="00B61983"/>
    <w:rsid w:val="00B73167"/>
    <w:rsid w:val="00B8272E"/>
    <w:rsid w:val="00B85DA0"/>
    <w:rsid w:val="00BA6E45"/>
    <w:rsid w:val="00BB2A27"/>
    <w:rsid w:val="00BB4617"/>
    <w:rsid w:val="00BC13E6"/>
    <w:rsid w:val="00BD12F6"/>
    <w:rsid w:val="00BE1BD3"/>
    <w:rsid w:val="00BE4B18"/>
    <w:rsid w:val="00BF1D35"/>
    <w:rsid w:val="00C02CC0"/>
    <w:rsid w:val="00C15C8C"/>
    <w:rsid w:val="00C5196C"/>
    <w:rsid w:val="00C70C8F"/>
    <w:rsid w:val="00C85D0E"/>
    <w:rsid w:val="00C872AC"/>
    <w:rsid w:val="00C90B22"/>
    <w:rsid w:val="00D01A24"/>
    <w:rsid w:val="00D021CD"/>
    <w:rsid w:val="00D038A7"/>
    <w:rsid w:val="00D203D5"/>
    <w:rsid w:val="00D53496"/>
    <w:rsid w:val="00D55E5F"/>
    <w:rsid w:val="00D73B73"/>
    <w:rsid w:val="00D85794"/>
    <w:rsid w:val="00DF15CD"/>
    <w:rsid w:val="00E1505D"/>
    <w:rsid w:val="00E41065"/>
    <w:rsid w:val="00E82E44"/>
    <w:rsid w:val="00ED05FE"/>
    <w:rsid w:val="00F2643B"/>
    <w:rsid w:val="00F41EA6"/>
    <w:rsid w:val="00FA354E"/>
    <w:rsid w:val="00FC6E53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C29CB"/>
  <w15:chartTrackingRefBased/>
  <w15:docId w15:val="{A5CFBC1C-8659-40FD-9B6F-4E427A3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FB"/>
    <w:pPr>
      <w:widowControl w:val="0"/>
      <w:jc w:val="both"/>
    </w:pPr>
    <w:rPr>
      <w14:ligatures w14:val="none"/>
    </w:rPr>
  </w:style>
  <w:style w:type="paragraph" w:styleId="1">
    <w:name w:val="heading 1"/>
    <w:basedOn w:val="a"/>
    <w:link w:val="10"/>
    <w:uiPriority w:val="9"/>
    <w:qFormat/>
    <w:rsid w:val="00810A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AAD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a3">
    <w:name w:val="Normal (Web)"/>
    <w:basedOn w:val="a"/>
    <w:rsid w:val="00BD12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82E44"/>
    <w:pPr>
      <w:ind w:firstLineChars="200" w:firstLine="420"/>
    </w:pPr>
  </w:style>
  <w:style w:type="character" w:styleId="a5">
    <w:name w:val="Hyperlink"/>
    <w:basedOn w:val="a0"/>
    <w:rsid w:val="006B31E2"/>
    <w:rPr>
      <w:color w:val="0563C1" w:themeColor="hyperlink"/>
      <w:u w:val="single"/>
    </w:rPr>
  </w:style>
  <w:style w:type="table" w:styleId="a6">
    <w:name w:val="Table Grid"/>
    <w:basedOn w:val="a1"/>
    <w:uiPriority w:val="59"/>
    <w:qFormat/>
    <w:rsid w:val="00D73B73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1A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01A24"/>
    <w:rPr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rsid w:val="00D01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01A24"/>
    <w:rPr>
      <w:sz w:val="18"/>
      <w:szCs w:val="18"/>
      <w14:ligatures w14:val="none"/>
    </w:rPr>
  </w:style>
  <w:style w:type="paragraph" w:styleId="ab">
    <w:name w:val="Revision"/>
    <w:hidden/>
    <w:uiPriority w:val="99"/>
    <w:semiHidden/>
    <w:rsid w:val="00BE4B1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xcy.usst.edu.cn/2024/0626/c10804a323033/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BECC-431D-47D2-9E95-B1ED849F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wang</dc:creator>
  <cp:keywords/>
  <dc:description/>
  <cp:lastModifiedBy>Michelle Yip</cp:lastModifiedBy>
  <cp:revision>2</cp:revision>
  <dcterms:created xsi:type="dcterms:W3CDTF">2024-11-11T05:13:00Z</dcterms:created>
  <dcterms:modified xsi:type="dcterms:W3CDTF">2024-11-11T05:13:00Z</dcterms:modified>
</cp:coreProperties>
</file>